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1E5B" w14:textId="4E59A6DA" w:rsidR="000E6158" w:rsidRPr="00F7684C" w:rsidRDefault="000E6158" w:rsidP="000E6158">
      <w:pPr>
        <w:rPr>
          <w:rFonts w:cstheme="minorHAnsi"/>
          <w:b/>
          <w:bCs/>
          <w:sz w:val="48"/>
          <w:szCs w:val="48"/>
        </w:rPr>
      </w:pPr>
      <w:r w:rsidRPr="00F7684C">
        <w:rPr>
          <w:rFonts w:cstheme="minorHAnsi"/>
          <w:b/>
          <w:bCs/>
          <w:sz w:val="48"/>
          <w:szCs w:val="48"/>
        </w:rPr>
        <w:t>Forslag til årsplan</w:t>
      </w:r>
    </w:p>
    <w:tbl>
      <w:tblPr>
        <w:tblStyle w:val="MateriedesignTabellstil"/>
        <w:tblW w:w="5484" w:type="pct"/>
        <w:tblBorders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80"/>
        <w:gridCol w:w="1959"/>
        <w:gridCol w:w="1273"/>
        <w:gridCol w:w="1135"/>
        <w:gridCol w:w="4253"/>
      </w:tblGrid>
      <w:tr w:rsidR="008677E4" w:rsidRPr="00F7684C" w14:paraId="03031784" w14:textId="3007E8B3" w:rsidTr="00B11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6" w:type="pct"/>
            <w:tcBorders>
              <w:bottom w:val="single" w:sz="8" w:space="0" w:color="C0B79F"/>
              <w:right w:val="single" w:sz="8" w:space="0" w:color="C0B79F"/>
            </w:tcBorders>
          </w:tcPr>
          <w:p w14:paraId="653FC0B2" w14:textId="115D33C6" w:rsidR="0062722D" w:rsidRPr="00F7684C" w:rsidRDefault="0062722D" w:rsidP="0062722D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F76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TIDSBRUK (uker)</w:t>
            </w:r>
          </w:p>
        </w:tc>
        <w:tc>
          <w:tcPr>
            <w:tcW w:w="989" w:type="pct"/>
            <w:tcBorders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59D05DF4" w14:textId="21621D5F" w:rsidR="0062722D" w:rsidRPr="00F7684C" w:rsidRDefault="0062722D" w:rsidP="0062722D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F76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43" w:type="pct"/>
            <w:tcBorders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29B14C0F" w14:textId="432D9AB6" w:rsidR="0062722D" w:rsidRPr="00F7684C" w:rsidRDefault="0062722D" w:rsidP="0062722D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F76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KAPITTEL</w:t>
            </w:r>
          </w:p>
        </w:tc>
        <w:tc>
          <w:tcPr>
            <w:tcW w:w="573" w:type="pct"/>
            <w:tcBorders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1BF9CF1" w14:textId="18193E8C" w:rsidR="0062722D" w:rsidRPr="00F7684C" w:rsidRDefault="0062722D" w:rsidP="0062722D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F76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Forsøk</w:t>
            </w:r>
          </w:p>
        </w:tc>
        <w:tc>
          <w:tcPr>
            <w:tcW w:w="2148" w:type="pct"/>
            <w:tcBorders>
              <w:left w:val="single" w:sz="8" w:space="0" w:color="C0B79F"/>
              <w:bottom w:val="single" w:sz="8" w:space="0" w:color="C0B79F"/>
            </w:tcBorders>
          </w:tcPr>
          <w:p w14:paraId="3A76DF70" w14:textId="77568066" w:rsidR="0062722D" w:rsidRPr="00F7684C" w:rsidRDefault="0062722D" w:rsidP="0062722D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Læreplanmål</w:t>
            </w:r>
          </w:p>
        </w:tc>
      </w:tr>
      <w:tr w:rsidR="008677E4" w:rsidRPr="00F7684C" w14:paraId="5BE0A9EB" w14:textId="7D669F4E" w:rsidTr="00B11B32">
        <w:tc>
          <w:tcPr>
            <w:tcW w:w="646" w:type="pct"/>
            <w:tcBorders>
              <w:top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28A9C426" w14:textId="5319269D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3D6AB32" w14:textId="1EFADD7F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Atomer og modeller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2D7248EC" w14:textId="6CEACAD5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  <w:r w:rsidR="00EF7AE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4646293" w14:textId="1B813F81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2148" w:type="pct"/>
            <w:vMerge w:val="restart"/>
            <w:tcBorders>
              <w:top w:val="single" w:sz="8" w:space="0" w:color="C0B79F"/>
              <w:left w:val="single" w:sz="8" w:space="0" w:color="C0B79F"/>
            </w:tcBorders>
          </w:tcPr>
          <w:p w14:paraId="2D819AFB" w14:textId="77777777" w:rsidR="008677E4" w:rsidRPr="00F7684C" w:rsidRDefault="008677E4" w:rsidP="00FF306E">
            <w:pPr>
              <w:pStyle w:val="Listeavsnitt"/>
              <w:numPr>
                <w:ilvl w:val="0"/>
                <w:numId w:val="45"/>
              </w:numPr>
              <w:spacing w:before="0" w:after="200" w:line="276" w:lineRule="auto"/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gjøre rede for sammenhengen mellom atomets oppbygning og grunnstoffers absorbsjons- og emisjonsspektre og bruke spektroskopiske metoder i kvalitativ og kvantitativ analyse</w:t>
            </w:r>
          </w:p>
          <w:p w14:paraId="4DC92705" w14:textId="77777777" w:rsidR="00FF306E" w:rsidRPr="00F7684C" w:rsidRDefault="008677E4" w:rsidP="00FF306E">
            <w:pPr>
              <w:pStyle w:val="Listeavsnitt"/>
              <w:numPr>
                <w:ilvl w:val="0"/>
                <w:numId w:val="45"/>
              </w:numPr>
              <w:spacing w:before="0" w:after="200" w:line="276" w:lineRule="auto"/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forstå og bruke kjemisk terminologi og regler for navnsetting i faglig kommunikasjon </w:t>
            </w:r>
          </w:p>
          <w:p w14:paraId="1BCC764E" w14:textId="77777777" w:rsidR="00FF306E" w:rsidRPr="00F7684C" w:rsidRDefault="008677E4" w:rsidP="00FF306E">
            <w:pPr>
              <w:pStyle w:val="Listeavsnitt"/>
              <w:numPr>
                <w:ilvl w:val="0"/>
                <w:numId w:val="45"/>
              </w:numPr>
              <w:spacing w:before="0" w:after="200" w:line="276" w:lineRule="auto"/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oppbygningen av periodesystemet, og bruke kjerneladning og elektronkonfigurasjon til å forklare periodiske trender</w:t>
            </w:r>
          </w:p>
          <w:p w14:paraId="154D2561" w14:textId="77777777" w:rsidR="00FF306E" w:rsidRPr="00F7684C" w:rsidRDefault="00164768" w:rsidP="00FF306E">
            <w:pPr>
              <w:pStyle w:val="Listeavsnitt"/>
              <w:numPr>
                <w:ilvl w:val="0"/>
                <w:numId w:val="45"/>
              </w:numPr>
              <w:spacing w:before="0" w:after="200" w:line="276" w:lineRule="auto"/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bruke modeller til å forklare observasjoner og kjemiske fenomener, og argumentere for modellenes styrker og begrensinger</w:t>
            </w:r>
          </w:p>
          <w:p w14:paraId="64FA6872" w14:textId="5CCF7A47" w:rsidR="00164768" w:rsidRPr="00F7684C" w:rsidRDefault="00164768" w:rsidP="00FF306E">
            <w:pPr>
              <w:pStyle w:val="Listeavsnitt"/>
              <w:numPr>
                <w:ilvl w:val="0"/>
                <w:numId w:val="45"/>
              </w:numPr>
              <w:spacing w:before="0" w:after="200" w:line="276" w:lineRule="auto"/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gjøre rede for kjemisk binding som elektrostatiske krefter som virker mellom partikler, og bruke dette til å forklare molekylgeometri og organiske og uorganiske stoffers struktur, sammensetning og egenskaper</w:t>
            </w:r>
          </w:p>
        </w:tc>
      </w:tr>
      <w:tr w:rsidR="008677E4" w:rsidRPr="00F7684C" w14:paraId="476DCFC9" w14:textId="7585DA04" w:rsidTr="00B11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left w:val="none" w:sz="0" w:space="0" w:color="auto"/>
              <w:bottom w:val="single" w:sz="8" w:space="0" w:color="C0B79F"/>
              <w:right w:val="single" w:sz="8" w:space="0" w:color="C0B79F"/>
              <w:tl2br w:val="none" w:sz="0" w:space="0" w:color="auto"/>
              <w:tr2bl w:val="none" w:sz="0" w:space="0" w:color="auto"/>
            </w:tcBorders>
          </w:tcPr>
          <w:p w14:paraId="54E37995" w14:textId="1D08EDE5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  <w:tl2br w:val="none" w:sz="0" w:space="0" w:color="auto"/>
              <w:tr2bl w:val="none" w:sz="0" w:space="0" w:color="auto"/>
            </w:tcBorders>
          </w:tcPr>
          <w:p w14:paraId="35BC2178" w14:textId="19100DF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Periodesystemet og sterke bindinger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  <w:tl2br w:val="none" w:sz="0" w:space="0" w:color="auto"/>
              <w:tr2bl w:val="none" w:sz="0" w:space="0" w:color="auto"/>
            </w:tcBorders>
          </w:tcPr>
          <w:p w14:paraId="0D5CD85B" w14:textId="62448000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  <w:r w:rsidR="00EF7AE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  <w:tl2br w:val="none" w:sz="0" w:space="0" w:color="auto"/>
              <w:tr2bl w:val="none" w:sz="0" w:space="0" w:color="auto"/>
            </w:tcBorders>
          </w:tcPr>
          <w:p w14:paraId="3DE4D3C8" w14:textId="49C66A50" w:rsidR="008677E4" w:rsidRPr="00F7684C" w:rsidRDefault="008677E4" w:rsidP="00171A1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8" w:type="pct"/>
            <w:vMerge/>
            <w:tcBorders>
              <w:top w:val="none" w:sz="0" w:space="0" w:color="auto"/>
              <w:left w:val="single" w:sz="8" w:space="0" w:color="C0B79F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9CE48" w14:textId="1D3DB137" w:rsidR="008677E4" w:rsidRPr="00F7684C" w:rsidRDefault="008677E4" w:rsidP="008677E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7E4" w:rsidRPr="00F7684C" w14:paraId="773C166E" w14:textId="323B5954" w:rsidTr="00B11B32"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AC93A78" w14:textId="55A3090E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74D4EF5F" w14:textId="17F51C8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Svake bindinger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27F0114A" w14:textId="7683BA7A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3FD40E70" w14:textId="3B0FC41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29DEB5B2" w14:textId="03D3EA0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1B32" w:rsidRPr="00F7684C" w14:paraId="5DCF6F03" w14:textId="5FED40C2" w:rsidTr="00B11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57356ED9" w14:textId="6D6067CC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37EA6275" w14:textId="3B8C2BE6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Periodiske egenskaper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35D0045C" w14:textId="7A7070F0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08441FCE" w14:textId="40E24EAD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2.2 + datalab</w:t>
            </w: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27DE4C29" w14:textId="77777777" w:rsidR="00FF306E" w:rsidRPr="00F7684C" w:rsidRDefault="008677E4" w:rsidP="00FF306E">
            <w:pPr>
              <w:numPr>
                <w:ilvl w:val="0"/>
                <w:numId w:val="45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oppbygningen av periodesystemet, og bruke kjerneladning og elektronkonfigurasjon til å forklare periodiske trender</w:t>
            </w:r>
          </w:p>
          <w:p w14:paraId="58EF8621" w14:textId="77777777" w:rsidR="00FF306E" w:rsidRPr="00F7684C" w:rsidRDefault="008677E4" w:rsidP="00FF306E">
            <w:pPr>
              <w:numPr>
                <w:ilvl w:val="0"/>
                <w:numId w:val="45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utforske løseligheten til stoffer, og gjøre rede for betydningen av ladning, polaritet og temperatur for løselighet</w:t>
            </w:r>
          </w:p>
          <w:p w14:paraId="2BDA3D2D" w14:textId="276ED791" w:rsidR="00164768" w:rsidRPr="00F7684C" w:rsidRDefault="008677E4" w:rsidP="00FF306E">
            <w:pPr>
              <w:numPr>
                <w:ilvl w:val="0"/>
                <w:numId w:val="45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bruke data, simuleringer og beregninger i tolkninger og til å trekke konklusjoner</w:t>
            </w:r>
          </w:p>
        </w:tc>
      </w:tr>
      <w:tr w:rsidR="008677E4" w:rsidRPr="00F7684C" w14:paraId="247392B8" w14:textId="6E69B3FF" w:rsidTr="00010D2C">
        <w:trPr>
          <w:trHeight w:val="2865"/>
        </w:trPr>
        <w:tc>
          <w:tcPr>
            <w:tcW w:w="646" w:type="pct"/>
            <w:tcBorders>
              <w:top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9E2BF05" w14:textId="7B3F5919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0AC72977" w14:textId="053270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Kjemiske reaksjoner og eksperimentelt arbeid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58E7D72" w14:textId="164CE59E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  <w:r w:rsidR="00EF7AE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66F2F45" w14:textId="556972BE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2.1, 2.3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8" w:space="0" w:color="C0B79F"/>
            </w:tcBorders>
          </w:tcPr>
          <w:p w14:paraId="682B36DE" w14:textId="4CCB8647" w:rsidR="008677E4" w:rsidRPr="00F7684C" w:rsidRDefault="008677E4" w:rsidP="008677E4">
            <w:pPr>
              <w:numPr>
                <w:ilvl w:val="0"/>
                <w:numId w:val="45"/>
              </w:num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1106FCE2" w14:textId="77777777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646" w:type="pct"/>
            <w:tcBorders>
              <w:top w:val="single" w:sz="8" w:space="0" w:color="C0B79F"/>
              <w:right w:val="single" w:sz="8" w:space="0" w:color="C0B79F"/>
            </w:tcBorders>
          </w:tcPr>
          <w:p w14:paraId="11E91811" w14:textId="77777777" w:rsidR="00010D2C" w:rsidRPr="00F7684C" w:rsidRDefault="00010D2C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right w:val="single" w:sz="8" w:space="0" w:color="C0B79F"/>
            </w:tcBorders>
          </w:tcPr>
          <w:p w14:paraId="364D025E" w14:textId="77777777" w:rsidR="00010D2C" w:rsidRPr="00F7684C" w:rsidRDefault="00010D2C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right w:val="single" w:sz="8" w:space="0" w:color="C0B79F"/>
            </w:tcBorders>
          </w:tcPr>
          <w:p w14:paraId="4360A0D9" w14:textId="77777777" w:rsidR="00010D2C" w:rsidRPr="00F7684C" w:rsidRDefault="00010D2C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right w:val="single" w:sz="8" w:space="0" w:color="C0B79F"/>
            </w:tcBorders>
          </w:tcPr>
          <w:p w14:paraId="6D07705B" w14:textId="77777777" w:rsidR="00010D2C" w:rsidRPr="00F7684C" w:rsidRDefault="00010D2C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8" w:space="0" w:color="C0B79F"/>
              <w:left w:val="single" w:sz="8" w:space="0" w:color="C0B79F"/>
            </w:tcBorders>
          </w:tcPr>
          <w:p w14:paraId="516E56DB" w14:textId="77777777" w:rsidR="00010D2C" w:rsidRPr="00F7684C" w:rsidRDefault="00010D2C" w:rsidP="00004413">
            <w:pPr>
              <w:spacing w:line="280" w:lineRule="exact"/>
              <w:ind w:left="527"/>
              <w:rPr>
                <w:rFonts w:cstheme="minorHAnsi"/>
                <w:sz w:val="24"/>
                <w:szCs w:val="24"/>
              </w:rPr>
            </w:pPr>
          </w:p>
        </w:tc>
      </w:tr>
      <w:tr w:rsidR="00E86964" w:rsidRPr="00F7684C" w14:paraId="2E1012E3" w14:textId="77777777" w:rsidTr="00010D2C"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4C438AC5" w14:textId="77777777" w:rsidR="00E86964" w:rsidRPr="00F7684C" w:rsidRDefault="00E86964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62F9868" w14:textId="77777777" w:rsidR="00E86964" w:rsidRPr="00F7684C" w:rsidRDefault="00E86964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7AF6BCBF" w14:textId="77777777" w:rsidR="00E86964" w:rsidRPr="00F7684C" w:rsidRDefault="00E86964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66B3EBF6" w14:textId="77777777" w:rsidR="00E86964" w:rsidRPr="00F7684C" w:rsidRDefault="00E86964" w:rsidP="0062722D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</w:tcBorders>
          </w:tcPr>
          <w:p w14:paraId="3E347A8F" w14:textId="77777777" w:rsidR="00E86964" w:rsidRPr="00F7684C" w:rsidRDefault="00E86964" w:rsidP="00E86964">
            <w:pPr>
              <w:numPr>
                <w:ilvl w:val="0"/>
                <w:numId w:val="45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planlegge og gjennomføre forsøk, estimere usikkerhet og vurdere feilkilder, presentere resultater og argumentere for gyldigheten av resultater og konklusjoner</w:t>
            </w:r>
          </w:p>
          <w:p w14:paraId="1F7030E2" w14:textId="7E4E931E" w:rsidR="00E86964" w:rsidRPr="00F7684C" w:rsidRDefault="00E86964" w:rsidP="00E86964">
            <w:pPr>
              <w:numPr>
                <w:ilvl w:val="0"/>
                <w:numId w:val="45"/>
              </w:numPr>
              <w:spacing w:line="280" w:lineRule="exact"/>
              <w:ind w:left="527" w:hanging="357"/>
              <w:rPr>
                <w:rFonts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bruke modeller til å forklare observasjoner og kjemiske fenomener, og argumentere for modellenes styrker og begrensinger</w:t>
            </w:r>
          </w:p>
        </w:tc>
      </w:tr>
      <w:tr w:rsidR="00010D2C" w:rsidRPr="00F7684C" w14:paraId="678291D8" w14:textId="5CE4DEF4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6E58D17B" w14:textId="65F1535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60695F2E" w14:textId="12125E51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Stoffmengde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5755F85" w14:textId="24D40E66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2DE5C2A" w14:textId="777777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4B8E77E4" w14:textId="77777777" w:rsidR="00004413" w:rsidRDefault="00164768" w:rsidP="00004413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04413">
              <w:rPr>
                <w:rFonts w:asciiTheme="minorHAnsi" w:hAnsiTheme="minorHAnsi" w:cstheme="minorHAnsi"/>
                <w:sz w:val="24"/>
                <w:szCs w:val="24"/>
              </w:rPr>
              <w:t>utforske og gjøre beregninger på kjemiske reaksjoner, og bruke observasjoner og teoretiske vurderinger til å identifisere reaksjonstype</w:t>
            </w:r>
            <w:r w:rsidR="000044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34A1D97" w14:textId="74A07AA8" w:rsidR="008677E4" w:rsidRPr="00004413" w:rsidRDefault="00004413" w:rsidP="00004413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04413">
              <w:rPr>
                <w:rFonts w:asciiTheme="minorHAnsi" w:hAnsiTheme="minorHAnsi" w:cstheme="minorHAnsi"/>
                <w:sz w:val="24"/>
                <w:szCs w:val="24"/>
              </w:rPr>
              <w:t>gjøre beregninger med ulike enheter for konsentrasjon og bruke stoffkonsentrasjon i vurderinger av vann- og luftkvalitet.</w:t>
            </w:r>
          </w:p>
        </w:tc>
      </w:tr>
      <w:tr w:rsidR="008677E4" w:rsidRPr="00F7684C" w14:paraId="3A1DCC0E" w14:textId="5D5E19B9" w:rsidTr="00010D2C">
        <w:tc>
          <w:tcPr>
            <w:tcW w:w="646" w:type="pct"/>
            <w:tcBorders>
              <w:top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491851B" w14:textId="76393871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2DAC2544" w14:textId="066CF7B8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Konsentrasjons-beregninger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01E797B" w14:textId="76856041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6C2748B9" w14:textId="29DC116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2148" w:type="pct"/>
            <w:vMerge/>
            <w:tcBorders>
              <w:left w:val="single" w:sz="8" w:space="0" w:color="C0B79F"/>
            </w:tcBorders>
          </w:tcPr>
          <w:p w14:paraId="7E0DAF50" w14:textId="777777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0399C7B1" w14:textId="6E0B797C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7FB96515" w14:textId="75CA81DD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0667C228" w14:textId="08267625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Stoffmengde i kjemiske reaksjoner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5901ED2" w14:textId="64B1B2D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4FB312A" w14:textId="777777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494079C4" w14:textId="777777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20DCD524" w14:textId="498C2773" w:rsidTr="00010D2C"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6E7C6B1A" w14:textId="468F2AB4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3625A448" w14:textId="1B9937D2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Energi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5D1C1DEB" w14:textId="03016E6D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  <w:r w:rsidR="00EF7AE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AB4B051" w14:textId="7EEC9EB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142822A4" w14:textId="77777777" w:rsidR="00F7684C" w:rsidRPr="00F7684C" w:rsidRDefault="008677E4" w:rsidP="00F7684C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entalpi og bruke beregninger og forsøk til å utforske entalpiendringer i reaksjoner</w:t>
            </w:r>
          </w:p>
          <w:p w14:paraId="20D2390D" w14:textId="7D612DD4" w:rsidR="008677E4" w:rsidRPr="00F7684C" w:rsidRDefault="008677E4" w:rsidP="00F7684C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kollisjonsteori og utforske faktorer som påvirker reaksjonsfart og kjemisk likevekt</w:t>
            </w:r>
          </w:p>
        </w:tc>
      </w:tr>
      <w:tr w:rsidR="00010D2C" w:rsidRPr="00F7684C" w14:paraId="004F846A" w14:textId="3BE36C22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674022A0" w14:textId="5691C173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227D3DDA" w14:textId="640CFBF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Reaksjonsfart og katalyse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39BA92FC" w14:textId="6C25898A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45A5AFA1" w14:textId="41504B5B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4.3, 4.4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1EB827F9" w14:textId="77777777" w:rsidR="008677E4" w:rsidRPr="00F7684C" w:rsidRDefault="008677E4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3A976670" w14:textId="19E24A36" w:rsidTr="00010D2C"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2A7E1927" w14:textId="2DE8B3BE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297A66A" w14:textId="5D20D2C8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Hydrokarboner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ED801A8" w14:textId="060214BF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FC45901" w14:textId="0EF3F8BC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1945A96D" w14:textId="3A5F8B90" w:rsidR="00164768" w:rsidRPr="00F7684C" w:rsidRDefault="00164768" w:rsidP="00F7684C">
            <w:pPr>
              <w:pStyle w:val="Listeavsnitt"/>
              <w:numPr>
                <w:ilvl w:val="0"/>
                <w:numId w:val="46"/>
              </w:numPr>
              <w:ind w:left="52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F7684C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gjøre rede for kjemisk binding som elektrostatiske krefter som virker mellom partikler, og bruke dette til å forklare molekylgeometri og organiske og uorganiske stoffers struktur, sammensetning og egenskaper</w:t>
            </w:r>
          </w:p>
        </w:tc>
      </w:tr>
      <w:tr w:rsidR="00010D2C" w:rsidRPr="00F7684C" w14:paraId="74E92ADD" w14:textId="208169BB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56E720E4" w14:textId="0C5698C0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BE5B66C" w14:textId="2DEE80DD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Funksjonelle grupper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36944725" w14:textId="77777777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17A1E4C" w14:textId="09F5A73A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2148" w:type="pct"/>
            <w:vMerge/>
            <w:tcBorders>
              <w:left w:val="single" w:sz="8" w:space="0" w:color="C0B79F"/>
            </w:tcBorders>
          </w:tcPr>
          <w:p w14:paraId="1FC1E814" w14:textId="77777777" w:rsidR="00164768" w:rsidRPr="00F7684C" w:rsidRDefault="00164768" w:rsidP="0062722D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3D0AFFCF" w14:textId="6CF10322" w:rsidTr="00010D2C"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4BF19D94" w14:textId="31D25895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0F3725BD" w14:textId="621EB82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Isomeri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1AF7783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388AABD" w14:textId="1150CEF1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75120E35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1059D8E4" w14:textId="50B805F5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60865C14" w14:textId="16285E9F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1D874974" w14:textId="2388495A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Likevekter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6A19A6FA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527BBBB" w14:textId="14B6C2D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3EC967D6" w14:textId="2734BC0A" w:rsidR="00164768" w:rsidRPr="00F7684C" w:rsidRDefault="00164768" w:rsidP="00F7684C">
            <w:pPr>
              <w:pStyle w:val="Listeavsnitt"/>
              <w:numPr>
                <w:ilvl w:val="0"/>
                <w:numId w:val="48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kollisjonsteori og utforske faktorer som påvirker reaksjonsfart og kjemisk likevekt</w:t>
            </w:r>
          </w:p>
        </w:tc>
      </w:tr>
      <w:tr w:rsidR="00010D2C" w:rsidRPr="00F7684C" w14:paraId="4D7DF482" w14:textId="4FA162CB" w:rsidTr="00010D2C"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F7D276E" w14:textId="3DB966B0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F5E6DEC" w14:textId="51C102BC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proofErr w:type="spellStart"/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Châteliers</w:t>
            </w:r>
            <w:proofErr w:type="spellEnd"/>
            <w:r w:rsidRPr="00F7684C">
              <w:rPr>
                <w:rFonts w:asciiTheme="minorHAnsi" w:hAnsiTheme="minorHAnsi" w:cstheme="minorHAnsi"/>
                <w:sz w:val="24"/>
                <w:szCs w:val="24"/>
              </w:rPr>
              <w:t xml:space="preserve"> prinsipp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04ABAABD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48C1CA62" w14:textId="59563234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7D57EEB8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38AD3E64" w14:textId="316DF50B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2C9BF22D" w14:textId="3A3B45BF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5A67359" w14:textId="344EE3A0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Syrer og baser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0DA416B8" w14:textId="409D89B2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  <w:r w:rsidR="00EF7AE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7.4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6B084E35" w14:textId="13DF37D8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2F888A6A" w14:textId="7BE8C946" w:rsidR="00164768" w:rsidRPr="00F7684C" w:rsidRDefault="00164768" w:rsidP="00F7684C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begrepene syre, base, protolyse og pH, og utforske egenskapene til sterke og svake syrer og baser</w:t>
            </w:r>
          </w:p>
          <w:p w14:paraId="2C7E767F" w14:textId="635CDC9C" w:rsidR="00164768" w:rsidRPr="00F7684C" w:rsidRDefault="00164768" w:rsidP="00F7684C">
            <w:pPr>
              <w:pStyle w:val="Listeavsnitt"/>
              <w:numPr>
                <w:ilvl w:val="0"/>
                <w:numId w:val="46"/>
              </w:numPr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gjennomføre volumetrisk og gravimetrisk titreranalyse og drøfte bruk av titreranalyse</w:t>
            </w:r>
          </w:p>
          <w:p w14:paraId="625E658F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768" w:rsidRPr="00F7684C" w14:paraId="6640FDD9" w14:textId="5A6B127D" w:rsidTr="00010D2C">
        <w:tc>
          <w:tcPr>
            <w:tcW w:w="646" w:type="pct"/>
            <w:tcBorders>
              <w:top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6C3CBD64" w14:textId="17377299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13AA454" w14:textId="13242C73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1BF2638" w14:textId="5B19A1AB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7.5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D2A2E59" w14:textId="1E022D6D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7.1, 7.2</w:t>
            </w:r>
          </w:p>
        </w:tc>
        <w:tc>
          <w:tcPr>
            <w:tcW w:w="2148" w:type="pct"/>
            <w:vMerge/>
            <w:tcBorders>
              <w:left w:val="single" w:sz="8" w:space="0" w:color="C0B79F"/>
            </w:tcBorders>
          </w:tcPr>
          <w:p w14:paraId="58B122B2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79BF0D53" w14:textId="1E8CE5FA" w:rsidTr="000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0C19D1A0" w14:textId="7BC96B64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558B8D90" w14:textId="7B0B6501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Titreringsanalyse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65C2AE1E" w14:textId="755FF432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7.6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789EA8CF" w14:textId="2DF25739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7.3, 7.4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1E5F5D19" w14:textId="77777777" w:rsidR="00164768" w:rsidRPr="00F7684C" w:rsidRDefault="00164768" w:rsidP="00D50C14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D2C" w:rsidRPr="00F7684C" w14:paraId="2C61E7BF" w14:textId="77777777" w:rsidTr="00010D2C">
        <w:tblPrEx>
          <w:tblLook w:val="04A0" w:firstRow="1" w:lastRow="0" w:firstColumn="1" w:lastColumn="0" w:noHBand="0" w:noVBand="1"/>
        </w:tblPrEx>
        <w:tc>
          <w:tcPr>
            <w:tcW w:w="646" w:type="pct"/>
            <w:tcBorders>
              <w:top w:val="single" w:sz="18" w:space="0" w:color="C0B79F"/>
              <w:bottom w:val="single" w:sz="8" w:space="0" w:color="C0B79F"/>
              <w:right w:val="single" w:sz="8" w:space="0" w:color="C0B79F"/>
            </w:tcBorders>
          </w:tcPr>
          <w:p w14:paraId="3B163688" w14:textId="1F0B21A3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89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5E36D31A" w14:textId="676EA169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Luft- og vannkvalitet</w:t>
            </w:r>
          </w:p>
        </w:tc>
        <w:tc>
          <w:tcPr>
            <w:tcW w:w="64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784D6229" w14:textId="720C557C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573" w:type="pct"/>
            <w:tcBorders>
              <w:top w:val="single" w:sz="18" w:space="0" w:color="C0B79F"/>
              <w:left w:val="single" w:sz="8" w:space="0" w:color="C0B79F"/>
              <w:bottom w:val="single" w:sz="8" w:space="0" w:color="C0B79F"/>
              <w:right w:val="single" w:sz="8" w:space="0" w:color="C0B79F"/>
            </w:tcBorders>
          </w:tcPr>
          <w:p w14:paraId="4BBBB74E" w14:textId="2C14845B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8.2, 8.3</w:t>
            </w:r>
          </w:p>
        </w:tc>
        <w:tc>
          <w:tcPr>
            <w:tcW w:w="2148" w:type="pct"/>
            <w:vMerge w:val="restart"/>
            <w:tcBorders>
              <w:top w:val="single" w:sz="18" w:space="0" w:color="C0B79F"/>
              <w:left w:val="single" w:sz="8" w:space="0" w:color="C0B79F"/>
            </w:tcBorders>
          </w:tcPr>
          <w:p w14:paraId="61F0EB1D" w14:textId="225CF663" w:rsidR="00356B7A" w:rsidRDefault="008677E4" w:rsidP="00356B7A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gjøre rede for sammenhengen mellom atomets oppbygning og grunnstoffers absorbsjons- og emisjonsspektre og bruk</w:t>
            </w:r>
            <w:r w:rsidR="00356B7A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356B7A" w:rsidRPr="00356B7A">
              <w:rPr>
                <w:rFonts w:asciiTheme="minorHAnsi" w:hAnsiTheme="minorHAnsi" w:cstheme="minorHAnsi"/>
                <w:sz w:val="24"/>
                <w:szCs w:val="24"/>
              </w:rPr>
              <w:t>spektroskopiske metoder i kvalitativ og kvantitativ analyse</w:t>
            </w:r>
          </w:p>
          <w:p w14:paraId="636505C9" w14:textId="5ED44FAB" w:rsidR="00004413" w:rsidRDefault="00004413" w:rsidP="00356B7A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gjøre beregninger med ulike enheter for konsentrasjon og bruke stoffkonsentrasjon i vurderinger av vann- og luftkvalitet.</w:t>
            </w:r>
          </w:p>
          <w:p w14:paraId="2A395A2A" w14:textId="77777777" w:rsidR="00356B7A" w:rsidRDefault="00356B7A" w:rsidP="00356B7A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356B7A">
              <w:rPr>
                <w:rFonts w:asciiTheme="minorHAnsi" w:hAnsiTheme="minorHAnsi" w:cstheme="minorHAnsi"/>
                <w:sz w:val="24"/>
                <w:szCs w:val="24"/>
              </w:rPr>
              <w:t>gjøre rede for prinsipper for grønn kjemi og drøfte hvordan bruk av prinsippene kan bidra til bærekraftig utvikling</w:t>
            </w:r>
          </w:p>
          <w:p w14:paraId="7B740146" w14:textId="171C7B74" w:rsidR="00D45FCE" w:rsidRPr="00356B7A" w:rsidRDefault="00356B7A" w:rsidP="00356B7A">
            <w:pPr>
              <w:numPr>
                <w:ilvl w:val="0"/>
                <w:numId w:val="46"/>
              </w:numPr>
              <w:spacing w:line="280" w:lineRule="exact"/>
              <w:ind w:left="52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356B7A">
              <w:rPr>
                <w:rFonts w:asciiTheme="minorHAnsi" w:hAnsiTheme="minorHAnsi" w:cstheme="minorHAnsi"/>
                <w:sz w:val="24"/>
                <w:szCs w:val="24"/>
              </w:rPr>
              <w:t>gjennomføre volumetrisk og gravimetrisk titreranalyse og drøfte bruk av titreranalyse</w:t>
            </w:r>
          </w:p>
        </w:tc>
      </w:tr>
      <w:tr w:rsidR="00010D2C" w:rsidRPr="00F7684C" w14:paraId="652AE2E8" w14:textId="77777777" w:rsidTr="00D45FC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6" w:type="pct"/>
            <w:tcBorders>
              <w:top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4304540B" w14:textId="6077F721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818F2AE" w14:textId="7FCAC4EA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Spektroskopi</w:t>
            </w:r>
          </w:p>
        </w:tc>
        <w:tc>
          <w:tcPr>
            <w:tcW w:w="64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022B808" w14:textId="3ACB6A48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8.2</w:t>
            </w:r>
          </w:p>
        </w:tc>
        <w:tc>
          <w:tcPr>
            <w:tcW w:w="573" w:type="pct"/>
            <w:tcBorders>
              <w:top w:val="single" w:sz="8" w:space="0" w:color="C0B79F"/>
              <w:left w:val="single" w:sz="8" w:space="0" w:color="C0B79F"/>
              <w:bottom w:val="single" w:sz="18" w:space="0" w:color="C0B79F"/>
              <w:right w:val="single" w:sz="8" w:space="0" w:color="C0B79F"/>
            </w:tcBorders>
          </w:tcPr>
          <w:p w14:paraId="1EFAD4F0" w14:textId="23CAEE93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684C">
              <w:rPr>
                <w:rFonts w:asciiTheme="minorHAnsi" w:hAnsiTheme="minorHAnsi" w:cstheme="minorHAnsi"/>
                <w:sz w:val="24"/>
                <w:szCs w:val="24"/>
              </w:rPr>
              <w:t>8.4</w:t>
            </w:r>
          </w:p>
        </w:tc>
        <w:tc>
          <w:tcPr>
            <w:tcW w:w="2148" w:type="pct"/>
            <w:vMerge/>
            <w:tcBorders>
              <w:left w:val="single" w:sz="8" w:space="0" w:color="C0B79F"/>
              <w:bottom w:val="single" w:sz="18" w:space="0" w:color="C0B79F"/>
            </w:tcBorders>
          </w:tcPr>
          <w:p w14:paraId="17C7C059" w14:textId="77777777" w:rsidR="008677E4" w:rsidRPr="00F7684C" w:rsidRDefault="008677E4" w:rsidP="001C637F"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76B526" w14:textId="3AB8C105" w:rsidR="000F2290" w:rsidRPr="00F7684C" w:rsidRDefault="00356B7A" w:rsidP="000F229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/>
      </w:r>
      <w:r w:rsidR="000F2290" w:rsidRPr="00F7684C">
        <w:rPr>
          <w:rFonts w:cstheme="minorHAnsi"/>
          <w:b/>
          <w:bCs/>
          <w:sz w:val="36"/>
          <w:szCs w:val="36"/>
        </w:rPr>
        <w:t>Kompetansemål som kan dekkes i mange temaer:</w:t>
      </w:r>
    </w:p>
    <w:p w14:paraId="6C7D10BF" w14:textId="53AFCDCB" w:rsidR="000F2290" w:rsidRPr="00F7684C" w:rsidRDefault="000F2290" w:rsidP="000F2290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planlegge og gjennomføre forsøk, estimere usikkerhet og vurdere feilkilder, presentere resultater og argumentere for gyldigheten av resultater og konklusjoner</w:t>
      </w:r>
    </w:p>
    <w:p w14:paraId="14F872F7" w14:textId="77777777" w:rsidR="000F2290" w:rsidRPr="00F7684C" w:rsidRDefault="000F2290" w:rsidP="000F2290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bruke informasjon fra sikkerhetsdatablad til å gjøre vurderinger knyttet til helse, miljø og sikkerhet i praktisk arbeid</w:t>
      </w:r>
    </w:p>
    <w:p w14:paraId="1A5F1FB6" w14:textId="77777777" w:rsidR="000F2290" w:rsidRPr="00F7684C" w:rsidRDefault="000F2290" w:rsidP="000F2290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bruke data, simuleringer og beregninger i tolkninger og til å trekke konklusjoner</w:t>
      </w:r>
    </w:p>
    <w:p w14:paraId="4E504283" w14:textId="5CC72720" w:rsidR="000F2290" w:rsidRPr="00F7684C" w:rsidRDefault="000F2290" w:rsidP="000F2290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bruke modeller til å forklare observasjoner og kjemiske fenomener, og argumentere for modellenes styrker og begrensinger</w:t>
      </w:r>
    </w:p>
    <w:p w14:paraId="5F34E0F2" w14:textId="0FA0800E" w:rsidR="000F2290" w:rsidRPr="00F7684C" w:rsidRDefault="000F2290" w:rsidP="000F2290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gjøre rede for prinsipper for grønn kjemi og drøfte hvordan bruk av prinsippene kan bidra til bærekraftig utvikling</w:t>
      </w:r>
    </w:p>
    <w:p w14:paraId="6C6DEDF5" w14:textId="77777777" w:rsidR="0004259E" w:rsidRPr="00F7684C" w:rsidRDefault="000F2290" w:rsidP="0004259E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presentere kjemifaglig innhold fra ulike kilder, kritisk vurdere kildene og bruke relevant teori til å drøfte innholdet</w:t>
      </w:r>
    </w:p>
    <w:p w14:paraId="5E5E44D4" w14:textId="77777777" w:rsidR="0004259E" w:rsidRPr="00F7684C" w:rsidRDefault="0004259E" w:rsidP="0004259E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3AFD367" w14:textId="6D767650" w:rsidR="0004259E" w:rsidRPr="00F7684C" w:rsidRDefault="0004259E" w:rsidP="0004259E">
      <w:pPr>
        <w:pStyle w:val="Listeavsnitt"/>
        <w:spacing w:after="0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cstheme="minorHAnsi"/>
          <w:b/>
          <w:bCs/>
          <w:sz w:val="36"/>
          <w:szCs w:val="36"/>
        </w:rPr>
        <w:t>Kommentarer til årsplanen</w:t>
      </w:r>
    </w:p>
    <w:p w14:paraId="49E09E13" w14:textId="77777777" w:rsidR="000F2290" w:rsidRPr="00F7684C" w:rsidRDefault="000F2290" w:rsidP="000F229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4DE9665" w14:textId="29308E5A" w:rsidR="000F2290" w:rsidRPr="00F7684C" w:rsidRDefault="0004259E" w:rsidP="0004259E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>I årsplanen regner vi</w:t>
      </w:r>
      <w:r w:rsidR="008677E4" w:rsidRPr="00F7684C">
        <w:rPr>
          <w:rFonts w:eastAsia="Times New Roman" w:cstheme="minorHAnsi"/>
          <w:sz w:val="24"/>
          <w:szCs w:val="24"/>
          <w:lang w:eastAsia="nb-NO"/>
        </w:rPr>
        <w:t xml:space="preserve"> med at ca. </w:t>
      </w:r>
      <w:r w:rsidR="000F2290" w:rsidRPr="00F7684C">
        <w:rPr>
          <w:rFonts w:eastAsia="Times New Roman" w:cstheme="minorHAnsi"/>
          <w:sz w:val="24"/>
          <w:szCs w:val="24"/>
          <w:lang w:eastAsia="nb-NO"/>
        </w:rPr>
        <w:t>2</w:t>
      </w:r>
      <w:r w:rsidRPr="00F7684C">
        <w:rPr>
          <w:rFonts w:eastAsia="Times New Roman" w:cstheme="minorHAnsi"/>
          <w:sz w:val="24"/>
          <w:szCs w:val="24"/>
          <w:lang w:eastAsia="nb-NO"/>
        </w:rPr>
        <w:t>–</w:t>
      </w:r>
      <w:r w:rsidR="008677E4" w:rsidRPr="00F7684C">
        <w:rPr>
          <w:rFonts w:eastAsia="Times New Roman" w:cstheme="minorHAnsi"/>
          <w:sz w:val="24"/>
          <w:szCs w:val="24"/>
          <w:lang w:eastAsia="nb-NO"/>
        </w:rPr>
        <w:t>4 uker går med til vurderinger</w:t>
      </w:r>
      <w:r w:rsidR="00164768" w:rsidRPr="00F7684C">
        <w:rPr>
          <w:rFonts w:eastAsia="Times New Roman" w:cstheme="minorHAnsi"/>
          <w:sz w:val="24"/>
          <w:szCs w:val="24"/>
          <w:lang w:eastAsia="nb-NO"/>
        </w:rPr>
        <w:t>, og at det er noe bortfall av undervisning</w:t>
      </w:r>
      <w:r w:rsidR="000F2290" w:rsidRPr="00F7684C">
        <w:rPr>
          <w:rFonts w:eastAsia="Times New Roman" w:cstheme="minorHAnsi"/>
          <w:sz w:val="24"/>
          <w:szCs w:val="24"/>
          <w:lang w:eastAsia="nb-NO"/>
        </w:rPr>
        <w:t>.</w:t>
      </w:r>
      <w:r w:rsidRPr="00F7684C">
        <w:rPr>
          <w:rFonts w:eastAsia="Times New Roman" w:cstheme="minorHAnsi"/>
          <w:sz w:val="24"/>
          <w:szCs w:val="24"/>
          <w:lang w:eastAsia="nb-NO"/>
        </w:rPr>
        <w:t xml:space="preserve"> Noe kan også settes av til små prosjekter relatert til læreplanmålet «presentere kjemifaglig innhold fra ulike kilder, kritisk vurdere kildene og bruke relevant teori til å drøfte innholdet», hvis det er tid til det.</w:t>
      </w:r>
    </w:p>
    <w:p w14:paraId="2826DBC1" w14:textId="3C152295" w:rsidR="00711C76" w:rsidRPr="00F7684C" w:rsidRDefault="00164768" w:rsidP="0004259E">
      <w:pPr>
        <w:pStyle w:val="Listeavsnitt"/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7684C">
        <w:rPr>
          <w:rFonts w:eastAsia="Times New Roman" w:cstheme="minorHAnsi"/>
          <w:sz w:val="24"/>
          <w:szCs w:val="24"/>
          <w:lang w:eastAsia="nb-NO"/>
        </w:rPr>
        <w:t xml:space="preserve">Husk å </w:t>
      </w:r>
      <w:r w:rsidR="000F2290" w:rsidRPr="00F7684C">
        <w:rPr>
          <w:rFonts w:eastAsia="Times New Roman" w:cstheme="minorHAnsi"/>
          <w:sz w:val="24"/>
          <w:szCs w:val="24"/>
          <w:lang w:eastAsia="nb-NO"/>
        </w:rPr>
        <w:t>bruke hele læreplanen under arbeidet med faget. Læreplanmålene skal tolkes i lys av formål med faget, kjerneelementene, grunnleggende ferdigheter og tverrfaglige temaer.</w:t>
      </w:r>
    </w:p>
    <w:sectPr w:rsidR="00711C76" w:rsidRPr="00F7684C" w:rsidSect="00985DA5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7BDF" w14:textId="77777777" w:rsidR="00842BFD" w:rsidRDefault="00842BFD" w:rsidP="008D165A">
      <w:pPr>
        <w:spacing w:after="0" w:line="240" w:lineRule="auto"/>
      </w:pPr>
      <w:r>
        <w:separator/>
      </w:r>
    </w:p>
  </w:endnote>
  <w:endnote w:type="continuationSeparator" w:id="0">
    <w:p w14:paraId="41971AF2" w14:textId="77777777" w:rsidR="00842BFD" w:rsidRDefault="00842BFD" w:rsidP="008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Semi Condensed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 Condensed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0303707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F887B" w14:textId="7A1055B6" w:rsidR="0062722D" w:rsidRPr="00016C07" w:rsidRDefault="0062722D" w:rsidP="00985DA5">
            <w:pPr>
              <w:pStyle w:val="Bunntekst"/>
              <w:jc w:val="center"/>
              <w:rPr>
                <w:b/>
                <w:bCs/>
              </w:rPr>
            </w:pPr>
            <w:r w:rsidRPr="00016C07">
              <w:rPr>
                <w:b/>
                <w:bCs/>
                <w:noProof/>
              </w:rPr>
              <w:drawing>
                <wp:anchor distT="0" distB="0" distL="0" distR="114300" simplePos="0" relativeHeight="251659264" behindDoc="0" locked="0" layoutInCell="1" allowOverlap="0" wp14:anchorId="06E8A244" wp14:editId="4E4BD4CA">
                  <wp:simplePos x="0" y="0"/>
                  <wp:positionH relativeFrom="margin">
                    <wp:align>left</wp:align>
                  </wp:positionH>
                  <wp:positionV relativeFrom="paragraph">
                    <wp:posOffset>-46355</wp:posOffset>
                  </wp:positionV>
                  <wp:extent cx="982345" cy="287655"/>
                  <wp:effectExtent l="0" t="0" r="8255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C07">
              <w:rPr>
                <w:b/>
                <w:bCs/>
              </w:rPr>
              <w:t xml:space="preserve">        </w:t>
            </w:r>
            <w:r w:rsidRPr="00016C07">
              <w:rPr>
                <w:b/>
                <w:bCs/>
              </w:rPr>
              <w:tab/>
              <w:t>Aunivers.no</w:t>
            </w:r>
            <w:r w:rsidRPr="00016C07">
              <w:rPr>
                <w:b/>
                <w:bCs/>
              </w:rPr>
              <w:tab/>
              <w:t xml:space="preserve">                                                     Side </w:t>
            </w:r>
            <w:r w:rsidRPr="00016C07">
              <w:rPr>
                <w:b/>
                <w:bCs/>
                <w:sz w:val="24"/>
                <w:szCs w:val="24"/>
              </w:rPr>
              <w:fldChar w:fldCharType="begin"/>
            </w:r>
            <w:r w:rsidRPr="00016C07">
              <w:rPr>
                <w:b/>
                <w:bCs/>
              </w:rPr>
              <w:instrText>PAGE</w:instrText>
            </w:r>
            <w:r w:rsidRPr="00016C07">
              <w:rPr>
                <w:b/>
                <w:bCs/>
                <w:sz w:val="24"/>
                <w:szCs w:val="24"/>
              </w:rPr>
              <w:fldChar w:fldCharType="separate"/>
            </w:r>
            <w:r w:rsidRPr="00016C07">
              <w:rPr>
                <w:b/>
                <w:bCs/>
              </w:rPr>
              <w:t>2</w:t>
            </w:r>
            <w:r w:rsidRPr="00016C07">
              <w:rPr>
                <w:b/>
                <w:bCs/>
                <w:sz w:val="24"/>
                <w:szCs w:val="24"/>
              </w:rPr>
              <w:fldChar w:fldCharType="end"/>
            </w:r>
            <w:r w:rsidRPr="00016C07">
              <w:rPr>
                <w:b/>
                <w:bCs/>
              </w:rPr>
              <w:t xml:space="preserve"> av </w:t>
            </w:r>
            <w:r w:rsidRPr="00016C07">
              <w:rPr>
                <w:b/>
                <w:bCs/>
                <w:sz w:val="24"/>
                <w:szCs w:val="24"/>
              </w:rPr>
              <w:fldChar w:fldCharType="begin"/>
            </w:r>
            <w:r w:rsidRPr="00016C07">
              <w:rPr>
                <w:b/>
                <w:bCs/>
              </w:rPr>
              <w:instrText>NUMPAGES</w:instrText>
            </w:r>
            <w:r w:rsidRPr="00016C07">
              <w:rPr>
                <w:b/>
                <w:bCs/>
                <w:sz w:val="24"/>
                <w:szCs w:val="24"/>
              </w:rPr>
              <w:fldChar w:fldCharType="separate"/>
            </w:r>
            <w:r w:rsidRPr="00016C07">
              <w:rPr>
                <w:b/>
                <w:bCs/>
              </w:rPr>
              <w:t>2</w:t>
            </w:r>
            <w:r w:rsidRPr="00016C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F2101" w14:textId="466B510A" w:rsidR="0062722D" w:rsidRDefault="006272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36B3" w14:textId="77777777" w:rsidR="00842BFD" w:rsidRDefault="00842BFD" w:rsidP="008D165A">
      <w:pPr>
        <w:spacing w:after="0" w:line="240" w:lineRule="auto"/>
      </w:pPr>
      <w:r>
        <w:separator/>
      </w:r>
    </w:p>
  </w:footnote>
  <w:footnote w:type="continuationSeparator" w:id="0">
    <w:p w14:paraId="1415D1FC" w14:textId="77777777" w:rsidR="00842BFD" w:rsidRDefault="00842BFD" w:rsidP="008D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B153" w14:textId="253E79B9" w:rsidR="0062722D" w:rsidRPr="00361A11" w:rsidRDefault="0062722D">
    <w:pPr>
      <w:pStyle w:val="Topptek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099FAE" wp14:editId="35BE7DC2">
          <wp:simplePos x="0" y="0"/>
          <wp:positionH relativeFrom="margin">
            <wp:align>left</wp:align>
          </wp:positionH>
          <wp:positionV relativeFrom="paragraph">
            <wp:posOffset>-86899</wp:posOffset>
          </wp:positionV>
          <wp:extent cx="1017905" cy="379095"/>
          <wp:effectExtent l="0" t="0" r="0" b="1905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bCs/>
        <w:sz w:val="28"/>
        <w:szCs w:val="28"/>
      </w:rPr>
      <w:t>Årsplan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B7B"/>
    <w:multiLevelType w:val="hybridMultilevel"/>
    <w:tmpl w:val="C75CB85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4F5"/>
    <w:multiLevelType w:val="hybridMultilevel"/>
    <w:tmpl w:val="4810F05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D0721"/>
    <w:multiLevelType w:val="hybridMultilevel"/>
    <w:tmpl w:val="53426CE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465C43"/>
    <w:multiLevelType w:val="hybridMultilevel"/>
    <w:tmpl w:val="FE081824"/>
    <w:lvl w:ilvl="0" w:tplc="9CD4D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20C43"/>
    <w:multiLevelType w:val="hybridMultilevel"/>
    <w:tmpl w:val="E3F26CBE"/>
    <w:lvl w:ilvl="0" w:tplc="7B8E6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050B9"/>
    <w:multiLevelType w:val="hybridMultilevel"/>
    <w:tmpl w:val="18D0352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61048"/>
    <w:multiLevelType w:val="hybridMultilevel"/>
    <w:tmpl w:val="B2CCD63C"/>
    <w:lvl w:ilvl="0" w:tplc="9CD4D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16AA"/>
    <w:multiLevelType w:val="hybridMultilevel"/>
    <w:tmpl w:val="476698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F3EC1"/>
    <w:multiLevelType w:val="hybridMultilevel"/>
    <w:tmpl w:val="4D0C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1748"/>
    <w:multiLevelType w:val="hybridMultilevel"/>
    <w:tmpl w:val="F9D616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FC8"/>
    <w:multiLevelType w:val="hybridMultilevel"/>
    <w:tmpl w:val="F4AAB95A"/>
    <w:lvl w:ilvl="0" w:tplc="8AAA1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35704"/>
    <w:multiLevelType w:val="hybridMultilevel"/>
    <w:tmpl w:val="E8D6D5A4"/>
    <w:lvl w:ilvl="0" w:tplc="04140017">
      <w:start w:val="1"/>
      <w:numFmt w:val="lowerLetter"/>
      <w:lvlText w:val="%1)"/>
      <w:lvlJc w:val="left"/>
      <w:pPr>
        <w:ind w:left="2840" w:hanging="360"/>
      </w:pPr>
    </w:lvl>
    <w:lvl w:ilvl="1" w:tplc="04140019" w:tentative="1">
      <w:start w:val="1"/>
      <w:numFmt w:val="lowerLetter"/>
      <w:lvlText w:val="%2."/>
      <w:lvlJc w:val="left"/>
      <w:pPr>
        <w:ind w:left="3560" w:hanging="360"/>
      </w:pPr>
    </w:lvl>
    <w:lvl w:ilvl="2" w:tplc="0414001B" w:tentative="1">
      <w:start w:val="1"/>
      <w:numFmt w:val="lowerRoman"/>
      <w:lvlText w:val="%3."/>
      <w:lvlJc w:val="right"/>
      <w:pPr>
        <w:ind w:left="4280" w:hanging="180"/>
      </w:pPr>
    </w:lvl>
    <w:lvl w:ilvl="3" w:tplc="0414000F" w:tentative="1">
      <w:start w:val="1"/>
      <w:numFmt w:val="decimal"/>
      <w:lvlText w:val="%4."/>
      <w:lvlJc w:val="left"/>
      <w:pPr>
        <w:ind w:left="5000" w:hanging="360"/>
      </w:pPr>
    </w:lvl>
    <w:lvl w:ilvl="4" w:tplc="04140019" w:tentative="1">
      <w:start w:val="1"/>
      <w:numFmt w:val="lowerLetter"/>
      <w:lvlText w:val="%5."/>
      <w:lvlJc w:val="left"/>
      <w:pPr>
        <w:ind w:left="5720" w:hanging="360"/>
      </w:pPr>
    </w:lvl>
    <w:lvl w:ilvl="5" w:tplc="0414001B" w:tentative="1">
      <w:start w:val="1"/>
      <w:numFmt w:val="lowerRoman"/>
      <w:lvlText w:val="%6."/>
      <w:lvlJc w:val="right"/>
      <w:pPr>
        <w:ind w:left="6440" w:hanging="180"/>
      </w:pPr>
    </w:lvl>
    <w:lvl w:ilvl="6" w:tplc="0414000F" w:tentative="1">
      <w:start w:val="1"/>
      <w:numFmt w:val="decimal"/>
      <w:lvlText w:val="%7."/>
      <w:lvlJc w:val="left"/>
      <w:pPr>
        <w:ind w:left="7160" w:hanging="360"/>
      </w:pPr>
    </w:lvl>
    <w:lvl w:ilvl="7" w:tplc="04140019" w:tentative="1">
      <w:start w:val="1"/>
      <w:numFmt w:val="lowerLetter"/>
      <w:lvlText w:val="%8."/>
      <w:lvlJc w:val="left"/>
      <w:pPr>
        <w:ind w:left="7880" w:hanging="360"/>
      </w:pPr>
    </w:lvl>
    <w:lvl w:ilvl="8" w:tplc="0414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2" w15:restartNumberingAfterBreak="0">
    <w:nsid w:val="1A9036A0"/>
    <w:multiLevelType w:val="hybridMultilevel"/>
    <w:tmpl w:val="8FDEAD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3778"/>
    <w:multiLevelType w:val="hybridMultilevel"/>
    <w:tmpl w:val="3C6A001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0340"/>
    <w:multiLevelType w:val="hybridMultilevel"/>
    <w:tmpl w:val="B1582A3E"/>
    <w:lvl w:ilvl="0" w:tplc="638EAFC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A4CAC"/>
    <w:multiLevelType w:val="hybridMultilevel"/>
    <w:tmpl w:val="6AEA3284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8862F7"/>
    <w:multiLevelType w:val="hybridMultilevel"/>
    <w:tmpl w:val="6A2C9A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4E5F"/>
    <w:multiLevelType w:val="hybridMultilevel"/>
    <w:tmpl w:val="D1C071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164D82"/>
    <w:multiLevelType w:val="hybridMultilevel"/>
    <w:tmpl w:val="2AD0D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72FB6"/>
    <w:multiLevelType w:val="hybridMultilevel"/>
    <w:tmpl w:val="87C41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B3DC0"/>
    <w:multiLevelType w:val="hybridMultilevel"/>
    <w:tmpl w:val="759661BC"/>
    <w:lvl w:ilvl="0" w:tplc="9CD4D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46B8B"/>
    <w:multiLevelType w:val="hybridMultilevel"/>
    <w:tmpl w:val="87C4145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EE41E0"/>
    <w:multiLevelType w:val="hybridMultilevel"/>
    <w:tmpl w:val="31F60498"/>
    <w:lvl w:ilvl="0" w:tplc="98C07B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3D774AB"/>
    <w:multiLevelType w:val="hybridMultilevel"/>
    <w:tmpl w:val="F21CD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00089"/>
    <w:multiLevelType w:val="hybridMultilevel"/>
    <w:tmpl w:val="76A04BC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66852"/>
    <w:multiLevelType w:val="hybridMultilevel"/>
    <w:tmpl w:val="D9CC27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53BC5"/>
    <w:multiLevelType w:val="hybridMultilevel"/>
    <w:tmpl w:val="3E84B2F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C042D73"/>
    <w:multiLevelType w:val="hybridMultilevel"/>
    <w:tmpl w:val="BEC6575C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9B1628"/>
    <w:multiLevelType w:val="hybridMultilevel"/>
    <w:tmpl w:val="3E84B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335E8"/>
    <w:multiLevelType w:val="hybridMultilevel"/>
    <w:tmpl w:val="8C5ABE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EEE"/>
    <w:multiLevelType w:val="hybridMultilevel"/>
    <w:tmpl w:val="DCE4B442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E5901F8"/>
    <w:multiLevelType w:val="hybridMultilevel"/>
    <w:tmpl w:val="E938BC5A"/>
    <w:lvl w:ilvl="0" w:tplc="510C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76A11"/>
    <w:multiLevelType w:val="hybridMultilevel"/>
    <w:tmpl w:val="CF8A9DBA"/>
    <w:lvl w:ilvl="0" w:tplc="1938F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495580"/>
    <w:multiLevelType w:val="hybridMultilevel"/>
    <w:tmpl w:val="5420A34C"/>
    <w:lvl w:ilvl="0" w:tplc="F14A5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AD6099"/>
    <w:multiLevelType w:val="hybridMultilevel"/>
    <w:tmpl w:val="1D50EC5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84B1B"/>
    <w:multiLevelType w:val="hybridMultilevel"/>
    <w:tmpl w:val="4C0CF3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C4802"/>
    <w:multiLevelType w:val="hybridMultilevel"/>
    <w:tmpl w:val="5C62A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EF3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00EC5"/>
    <w:multiLevelType w:val="hybridMultilevel"/>
    <w:tmpl w:val="BFF819A6"/>
    <w:lvl w:ilvl="0" w:tplc="4F7259A6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asciiTheme="minorHAnsi" w:eastAsiaTheme="minorHAnsi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8" w15:restartNumberingAfterBreak="0">
    <w:nsid w:val="68BD7B48"/>
    <w:multiLevelType w:val="hybridMultilevel"/>
    <w:tmpl w:val="B9AC8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A35B5"/>
    <w:multiLevelType w:val="hybridMultilevel"/>
    <w:tmpl w:val="5CF0BEF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406FF3"/>
    <w:multiLevelType w:val="hybridMultilevel"/>
    <w:tmpl w:val="BE626A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1B2EDF"/>
    <w:multiLevelType w:val="hybridMultilevel"/>
    <w:tmpl w:val="1F8ED140"/>
    <w:lvl w:ilvl="0" w:tplc="2A22DC4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077B20"/>
    <w:multiLevelType w:val="hybridMultilevel"/>
    <w:tmpl w:val="9910693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B62D6"/>
    <w:multiLevelType w:val="hybridMultilevel"/>
    <w:tmpl w:val="87C41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300AC"/>
    <w:multiLevelType w:val="hybridMultilevel"/>
    <w:tmpl w:val="C3B20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45A00"/>
    <w:multiLevelType w:val="hybridMultilevel"/>
    <w:tmpl w:val="0DB055F6"/>
    <w:lvl w:ilvl="0" w:tplc="041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D5A459B"/>
    <w:multiLevelType w:val="hybridMultilevel"/>
    <w:tmpl w:val="AAD8ABA6"/>
    <w:lvl w:ilvl="0" w:tplc="69567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E286C"/>
    <w:multiLevelType w:val="hybridMultilevel"/>
    <w:tmpl w:val="DAB864A8"/>
    <w:lvl w:ilvl="0" w:tplc="12AEF3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D15E7E"/>
    <w:multiLevelType w:val="hybridMultilevel"/>
    <w:tmpl w:val="BED0C1C0"/>
    <w:lvl w:ilvl="0" w:tplc="12AEF3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43"/>
  </w:num>
  <w:num w:numId="4">
    <w:abstractNumId w:val="13"/>
  </w:num>
  <w:num w:numId="5">
    <w:abstractNumId w:val="21"/>
  </w:num>
  <w:num w:numId="6">
    <w:abstractNumId w:val="19"/>
  </w:num>
  <w:num w:numId="7">
    <w:abstractNumId w:val="33"/>
  </w:num>
  <w:num w:numId="8">
    <w:abstractNumId w:val="28"/>
  </w:num>
  <w:num w:numId="9">
    <w:abstractNumId w:val="34"/>
  </w:num>
  <w:num w:numId="10">
    <w:abstractNumId w:val="5"/>
  </w:num>
  <w:num w:numId="11">
    <w:abstractNumId w:val="27"/>
  </w:num>
  <w:num w:numId="12">
    <w:abstractNumId w:val="26"/>
  </w:num>
  <w:num w:numId="13">
    <w:abstractNumId w:val="29"/>
  </w:num>
  <w:num w:numId="14">
    <w:abstractNumId w:val="48"/>
  </w:num>
  <w:num w:numId="15">
    <w:abstractNumId w:val="37"/>
  </w:num>
  <w:num w:numId="16">
    <w:abstractNumId w:val="39"/>
  </w:num>
  <w:num w:numId="17">
    <w:abstractNumId w:val="20"/>
  </w:num>
  <w:num w:numId="18">
    <w:abstractNumId w:val="47"/>
  </w:num>
  <w:num w:numId="19">
    <w:abstractNumId w:val="14"/>
  </w:num>
  <w:num w:numId="20">
    <w:abstractNumId w:val="36"/>
  </w:num>
  <w:num w:numId="21">
    <w:abstractNumId w:val="1"/>
  </w:num>
  <w:num w:numId="22">
    <w:abstractNumId w:val="7"/>
  </w:num>
  <w:num w:numId="23">
    <w:abstractNumId w:val="25"/>
  </w:num>
  <w:num w:numId="24">
    <w:abstractNumId w:val="18"/>
  </w:num>
  <w:num w:numId="25">
    <w:abstractNumId w:val="17"/>
  </w:num>
  <w:num w:numId="26">
    <w:abstractNumId w:val="44"/>
  </w:num>
  <w:num w:numId="27">
    <w:abstractNumId w:val="2"/>
  </w:num>
  <w:num w:numId="28">
    <w:abstractNumId w:val="8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22"/>
  </w:num>
  <w:num w:numId="34">
    <w:abstractNumId w:val="32"/>
  </w:num>
  <w:num w:numId="35">
    <w:abstractNumId w:val="24"/>
  </w:num>
  <w:num w:numId="36">
    <w:abstractNumId w:val="11"/>
  </w:num>
  <w:num w:numId="37">
    <w:abstractNumId w:val="46"/>
  </w:num>
  <w:num w:numId="38">
    <w:abstractNumId w:val="4"/>
  </w:num>
  <w:num w:numId="39">
    <w:abstractNumId w:val="12"/>
  </w:num>
  <w:num w:numId="40">
    <w:abstractNumId w:val="41"/>
  </w:num>
  <w:num w:numId="41">
    <w:abstractNumId w:val="35"/>
  </w:num>
  <w:num w:numId="42">
    <w:abstractNumId w:val="31"/>
  </w:num>
  <w:num w:numId="43">
    <w:abstractNumId w:val="9"/>
  </w:num>
  <w:num w:numId="44">
    <w:abstractNumId w:val="16"/>
  </w:num>
  <w:num w:numId="45">
    <w:abstractNumId w:val="0"/>
  </w:num>
  <w:num w:numId="46">
    <w:abstractNumId w:val="42"/>
  </w:num>
  <w:num w:numId="47">
    <w:abstractNumId w:val="30"/>
  </w:num>
  <w:num w:numId="48">
    <w:abstractNumId w:val="4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4413"/>
    <w:rsid w:val="00007037"/>
    <w:rsid w:val="00010D2C"/>
    <w:rsid w:val="00011611"/>
    <w:rsid w:val="00011B8B"/>
    <w:rsid w:val="000148D3"/>
    <w:rsid w:val="00016C07"/>
    <w:rsid w:val="00017A15"/>
    <w:rsid w:val="00020071"/>
    <w:rsid w:val="0002466C"/>
    <w:rsid w:val="00026267"/>
    <w:rsid w:val="0004259E"/>
    <w:rsid w:val="0004478A"/>
    <w:rsid w:val="000501D0"/>
    <w:rsid w:val="00055079"/>
    <w:rsid w:val="000620D5"/>
    <w:rsid w:val="00063F3C"/>
    <w:rsid w:val="00065330"/>
    <w:rsid w:val="00066735"/>
    <w:rsid w:val="00066DE6"/>
    <w:rsid w:val="0007196A"/>
    <w:rsid w:val="00072FC4"/>
    <w:rsid w:val="00074E0E"/>
    <w:rsid w:val="00093FD6"/>
    <w:rsid w:val="00097BC6"/>
    <w:rsid w:val="00097EF2"/>
    <w:rsid w:val="000A23A7"/>
    <w:rsid w:val="000A79D3"/>
    <w:rsid w:val="000B0297"/>
    <w:rsid w:val="000B592B"/>
    <w:rsid w:val="000C13CB"/>
    <w:rsid w:val="000C7C25"/>
    <w:rsid w:val="000E6158"/>
    <w:rsid w:val="000F1096"/>
    <w:rsid w:val="000F2290"/>
    <w:rsid w:val="000F36C6"/>
    <w:rsid w:val="000F54B9"/>
    <w:rsid w:val="001008E3"/>
    <w:rsid w:val="0010332C"/>
    <w:rsid w:val="00104288"/>
    <w:rsid w:val="001135FB"/>
    <w:rsid w:val="00117E40"/>
    <w:rsid w:val="00127F59"/>
    <w:rsid w:val="001315CD"/>
    <w:rsid w:val="00132C82"/>
    <w:rsid w:val="00136B04"/>
    <w:rsid w:val="001429AC"/>
    <w:rsid w:val="00144EEE"/>
    <w:rsid w:val="00144FEA"/>
    <w:rsid w:val="00151FFF"/>
    <w:rsid w:val="00164768"/>
    <w:rsid w:val="00171A1F"/>
    <w:rsid w:val="001913E7"/>
    <w:rsid w:val="001960A3"/>
    <w:rsid w:val="001A619B"/>
    <w:rsid w:val="001B0B03"/>
    <w:rsid w:val="001B1FB8"/>
    <w:rsid w:val="001B2447"/>
    <w:rsid w:val="001C2A5A"/>
    <w:rsid w:val="001C4586"/>
    <w:rsid w:val="001D20A9"/>
    <w:rsid w:val="001D3AA8"/>
    <w:rsid w:val="001D3B6E"/>
    <w:rsid w:val="001D744A"/>
    <w:rsid w:val="001D764A"/>
    <w:rsid w:val="001E73A7"/>
    <w:rsid w:val="001F0735"/>
    <w:rsid w:val="001F41F3"/>
    <w:rsid w:val="001F509B"/>
    <w:rsid w:val="00200457"/>
    <w:rsid w:val="00202934"/>
    <w:rsid w:val="00205A6B"/>
    <w:rsid w:val="00223E94"/>
    <w:rsid w:val="00227331"/>
    <w:rsid w:val="00234FEC"/>
    <w:rsid w:val="00256905"/>
    <w:rsid w:val="002608A3"/>
    <w:rsid w:val="002621AC"/>
    <w:rsid w:val="00265FC4"/>
    <w:rsid w:val="00271281"/>
    <w:rsid w:val="00275023"/>
    <w:rsid w:val="002840C1"/>
    <w:rsid w:val="00285A94"/>
    <w:rsid w:val="00295425"/>
    <w:rsid w:val="002954F8"/>
    <w:rsid w:val="002A2FBF"/>
    <w:rsid w:val="002A3B76"/>
    <w:rsid w:val="002A6BAA"/>
    <w:rsid w:val="002C373B"/>
    <w:rsid w:val="002C3998"/>
    <w:rsid w:val="002C43EC"/>
    <w:rsid w:val="002C6AC4"/>
    <w:rsid w:val="002E12EA"/>
    <w:rsid w:val="002E4741"/>
    <w:rsid w:val="002E663F"/>
    <w:rsid w:val="002E6E20"/>
    <w:rsid w:val="002F31C8"/>
    <w:rsid w:val="002F349B"/>
    <w:rsid w:val="003010C8"/>
    <w:rsid w:val="00302B7D"/>
    <w:rsid w:val="0033111E"/>
    <w:rsid w:val="00344469"/>
    <w:rsid w:val="00345242"/>
    <w:rsid w:val="00345602"/>
    <w:rsid w:val="003521E2"/>
    <w:rsid w:val="00356B7A"/>
    <w:rsid w:val="00361667"/>
    <w:rsid w:val="00361A11"/>
    <w:rsid w:val="00361C9D"/>
    <w:rsid w:val="00362002"/>
    <w:rsid w:val="00363E3A"/>
    <w:rsid w:val="00373525"/>
    <w:rsid w:val="00373A93"/>
    <w:rsid w:val="00374F67"/>
    <w:rsid w:val="00393D82"/>
    <w:rsid w:val="003A25B1"/>
    <w:rsid w:val="003B01EC"/>
    <w:rsid w:val="003B3F19"/>
    <w:rsid w:val="003C389B"/>
    <w:rsid w:val="003C54E2"/>
    <w:rsid w:val="003C7F61"/>
    <w:rsid w:val="003D3C12"/>
    <w:rsid w:val="003D3D3F"/>
    <w:rsid w:val="003E0899"/>
    <w:rsid w:val="003E7E07"/>
    <w:rsid w:val="00401181"/>
    <w:rsid w:val="0040488E"/>
    <w:rsid w:val="004109C0"/>
    <w:rsid w:val="004225E8"/>
    <w:rsid w:val="004228F1"/>
    <w:rsid w:val="004276DD"/>
    <w:rsid w:val="004369D5"/>
    <w:rsid w:val="00454C4E"/>
    <w:rsid w:val="00461121"/>
    <w:rsid w:val="00461F8C"/>
    <w:rsid w:val="00462211"/>
    <w:rsid w:val="00472790"/>
    <w:rsid w:val="0048085C"/>
    <w:rsid w:val="00483CD6"/>
    <w:rsid w:val="00491CED"/>
    <w:rsid w:val="004A26CB"/>
    <w:rsid w:val="004A3BD7"/>
    <w:rsid w:val="004A4211"/>
    <w:rsid w:val="004A455F"/>
    <w:rsid w:val="004A6D7B"/>
    <w:rsid w:val="004B109E"/>
    <w:rsid w:val="004B307B"/>
    <w:rsid w:val="004B57F1"/>
    <w:rsid w:val="004C25BA"/>
    <w:rsid w:val="004C5BF3"/>
    <w:rsid w:val="004D1AD0"/>
    <w:rsid w:val="004D5ACE"/>
    <w:rsid w:val="004E0C70"/>
    <w:rsid w:val="004E6A34"/>
    <w:rsid w:val="004F15C8"/>
    <w:rsid w:val="004F3675"/>
    <w:rsid w:val="005015A7"/>
    <w:rsid w:val="00501F65"/>
    <w:rsid w:val="0050270B"/>
    <w:rsid w:val="00503AC1"/>
    <w:rsid w:val="00504215"/>
    <w:rsid w:val="00505A19"/>
    <w:rsid w:val="00511CD4"/>
    <w:rsid w:val="00515D4B"/>
    <w:rsid w:val="00521777"/>
    <w:rsid w:val="00527735"/>
    <w:rsid w:val="00530016"/>
    <w:rsid w:val="00532130"/>
    <w:rsid w:val="00532A57"/>
    <w:rsid w:val="005339C8"/>
    <w:rsid w:val="00533F0B"/>
    <w:rsid w:val="005416EA"/>
    <w:rsid w:val="00546B3D"/>
    <w:rsid w:val="00547D01"/>
    <w:rsid w:val="0055195E"/>
    <w:rsid w:val="00553BAC"/>
    <w:rsid w:val="005541C0"/>
    <w:rsid w:val="00554603"/>
    <w:rsid w:val="00564EAD"/>
    <w:rsid w:val="0056526E"/>
    <w:rsid w:val="00567A47"/>
    <w:rsid w:val="00576033"/>
    <w:rsid w:val="00581B83"/>
    <w:rsid w:val="0059136B"/>
    <w:rsid w:val="00596857"/>
    <w:rsid w:val="005A36C2"/>
    <w:rsid w:val="005A47BC"/>
    <w:rsid w:val="005B551D"/>
    <w:rsid w:val="005C7377"/>
    <w:rsid w:val="005D0DE3"/>
    <w:rsid w:val="005D1CF1"/>
    <w:rsid w:val="005E3428"/>
    <w:rsid w:val="005F6157"/>
    <w:rsid w:val="00613750"/>
    <w:rsid w:val="00617281"/>
    <w:rsid w:val="00620A38"/>
    <w:rsid w:val="00625825"/>
    <w:rsid w:val="0062722D"/>
    <w:rsid w:val="006279CC"/>
    <w:rsid w:val="006404C1"/>
    <w:rsid w:val="00655DF3"/>
    <w:rsid w:val="00661A75"/>
    <w:rsid w:val="0066524B"/>
    <w:rsid w:val="00670252"/>
    <w:rsid w:val="00685E85"/>
    <w:rsid w:val="006874EE"/>
    <w:rsid w:val="006A0365"/>
    <w:rsid w:val="006B1F1D"/>
    <w:rsid w:val="006B4AA6"/>
    <w:rsid w:val="006C0765"/>
    <w:rsid w:val="006C2A82"/>
    <w:rsid w:val="006D3B7C"/>
    <w:rsid w:val="006F04A7"/>
    <w:rsid w:val="006F1753"/>
    <w:rsid w:val="00710A67"/>
    <w:rsid w:val="00711C76"/>
    <w:rsid w:val="007122D1"/>
    <w:rsid w:val="0072081E"/>
    <w:rsid w:val="00720EB0"/>
    <w:rsid w:val="00733F1A"/>
    <w:rsid w:val="007401EF"/>
    <w:rsid w:val="00745C81"/>
    <w:rsid w:val="007467C9"/>
    <w:rsid w:val="007529EE"/>
    <w:rsid w:val="00754884"/>
    <w:rsid w:val="00755061"/>
    <w:rsid w:val="00765C91"/>
    <w:rsid w:val="00767334"/>
    <w:rsid w:val="00767DCA"/>
    <w:rsid w:val="00771D03"/>
    <w:rsid w:val="00773B7A"/>
    <w:rsid w:val="00790481"/>
    <w:rsid w:val="0079194B"/>
    <w:rsid w:val="00796790"/>
    <w:rsid w:val="007A422F"/>
    <w:rsid w:val="007A7158"/>
    <w:rsid w:val="007B34D9"/>
    <w:rsid w:val="007C2A7E"/>
    <w:rsid w:val="007C33E6"/>
    <w:rsid w:val="007C4317"/>
    <w:rsid w:val="007D59EC"/>
    <w:rsid w:val="007D6500"/>
    <w:rsid w:val="007F4892"/>
    <w:rsid w:val="007F4E46"/>
    <w:rsid w:val="007F6EB7"/>
    <w:rsid w:val="00806075"/>
    <w:rsid w:val="00813682"/>
    <w:rsid w:val="00814132"/>
    <w:rsid w:val="00826270"/>
    <w:rsid w:val="00830066"/>
    <w:rsid w:val="0083405C"/>
    <w:rsid w:val="008367A5"/>
    <w:rsid w:val="00842BFD"/>
    <w:rsid w:val="00854C01"/>
    <w:rsid w:val="00854F6E"/>
    <w:rsid w:val="0086202C"/>
    <w:rsid w:val="0086597F"/>
    <w:rsid w:val="008677E4"/>
    <w:rsid w:val="008706D0"/>
    <w:rsid w:val="00870B8E"/>
    <w:rsid w:val="00871168"/>
    <w:rsid w:val="0087374E"/>
    <w:rsid w:val="00882B90"/>
    <w:rsid w:val="008831DA"/>
    <w:rsid w:val="00885243"/>
    <w:rsid w:val="0089193E"/>
    <w:rsid w:val="008A3C85"/>
    <w:rsid w:val="008B372F"/>
    <w:rsid w:val="008C0DB4"/>
    <w:rsid w:val="008D165A"/>
    <w:rsid w:val="008E1716"/>
    <w:rsid w:val="008E1B0C"/>
    <w:rsid w:val="008E2EDA"/>
    <w:rsid w:val="008E5D52"/>
    <w:rsid w:val="00903916"/>
    <w:rsid w:val="0090417C"/>
    <w:rsid w:val="00916BD1"/>
    <w:rsid w:val="00920579"/>
    <w:rsid w:val="009332C5"/>
    <w:rsid w:val="00937FD7"/>
    <w:rsid w:val="00943995"/>
    <w:rsid w:val="00946C57"/>
    <w:rsid w:val="00950370"/>
    <w:rsid w:val="009612BD"/>
    <w:rsid w:val="00976B58"/>
    <w:rsid w:val="00981C9F"/>
    <w:rsid w:val="00981D73"/>
    <w:rsid w:val="00982AB6"/>
    <w:rsid w:val="00985DA5"/>
    <w:rsid w:val="00986FFA"/>
    <w:rsid w:val="009942B2"/>
    <w:rsid w:val="009973AB"/>
    <w:rsid w:val="009A09B9"/>
    <w:rsid w:val="009A2A67"/>
    <w:rsid w:val="009A30F1"/>
    <w:rsid w:val="009A553D"/>
    <w:rsid w:val="009B0D16"/>
    <w:rsid w:val="009B1A21"/>
    <w:rsid w:val="009B6BEC"/>
    <w:rsid w:val="009B6CB7"/>
    <w:rsid w:val="009C1A16"/>
    <w:rsid w:val="009C3276"/>
    <w:rsid w:val="009C36B4"/>
    <w:rsid w:val="009C4C7C"/>
    <w:rsid w:val="009D369B"/>
    <w:rsid w:val="009E125A"/>
    <w:rsid w:val="009F0634"/>
    <w:rsid w:val="009F26D2"/>
    <w:rsid w:val="00A01722"/>
    <w:rsid w:val="00A056B9"/>
    <w:rsid w:val="00A150D0"/>
    <w:rsid w:val="00A173EF"/>
    <w:rsid w:val="00A17D52"/>
    <w:rsid w:val="00A2307D"/>
    <w:rsid w:val="00A2445B"/>
    <w:rsid w:val="00A2550C"/>
    <w:rsid w:val="00A26DEA"/>
    <w:rsid w:val="00A31E81"/>
    <w:rsid w:val="00A32556"/>
    <w:rsid w:val="00A32683"/>
    <w:rsid w:val="00A342A7"/>
    <w:rsid w:val="00A403EB"/>
    <w:rsid w:val="00A41D41"/>
    <w:rsid w:val="00A43A7C"/>
    <w:rsid w:val="00A53726"/>
    <w:rsid w:val="00A624E4"/>
    <w:rsid w:val="00A66AB5"/>
    <w:rsid w:val="00A6799E"/>
    <w:rsid w:val="00A75B3E"/>
    <w:rsid w:val="00A87866"/>
    <w:rsid w:val="00AA2170"/>
    <w:rsid w:val="00AA71BA"/>
    <w:rsid w:val="00AB232E"/>
    <w:rsid w:val="00AC12AF"/>
    <w:rsid w:val="00AE44EC"/>
    <w:rsid w:val="00AE49B4"/>
    <w:rsid w:val="00AE4DB7"/>
    <w:rsid w:val="00AE5CD6"/>
    <w:rsid w:val="00AE67E9"/>
    <w:rsid w:val="00AF3D95"/>
    <w:rsid w:val="00B013BA"/>
    <w:rsid w:val="00B05F28"/>
    <w:rsid w:val="00B06D03"/>
    <w:rsid w:val="00B10AFF"/>
    <w:rsid w:val="00B11B32"/>
    <w:rsid w:val="00B254A0"/>
    <w:rsid w:val="00B37331"/>
    <w:rsid w:val="00B4165D"/>
    <w:rsid w:val="00B451F6"/>
    <w:rsid w:val="00B469C6"/>
    <w:rsid w:val="00B50B08"/>
    <w:rsid w:val="00B51E14"/>
    <w:rsid w:val="00B5713E"/>
    <w:rsid w:val="00B61B3D"/>
    <w:rsid w:val="00B624EC"/>
    <w:rsid w:val="00B6297D"/>
    <w:rsid w:val="00B6393D"/>
    <w:rsid w:val="00B65336"/>
    <w:rsid w:val="00B7470A"/>
    <w:rsid w:val="00B91B62"/>
    <w:rsid w:val="00B97C03"/>
    <w:rsid w:val="00BA0307"/>
    <w:rsid w:val="00BA1114"/>
    <w:rsid w:val="00BA49A7"/>
    <w:rsid w:val="00BB724B"/>
    <w:rsid w:val="00BC14E2"/>
    <w:rsid w:val="00BD19B0"/>
    <w:rsid w:val="00BD3478"/>
    <w:rsid w:val="00BD4D0C"/>
    <w:rsid w:val="00BE6D41"/>
    <w:rsid w:val="00BF3079"/>
    <w:rsid w:val="00BF4003"/>
    <w:rsid w:val="00BF5082"/>
    <w:rsid w:val="00C00052"/>
    <w:rsid w:val="00C02C8F"/>
    <w:rsid w:val="00C07011"/>
    <w:rsid w:val="00C076FE"/>
    <w:rsid w:val="00C11250"/>
    <w:rsid w:val="00C33CB2"/>
    <w:rsid w:val="00C347E1"/>
    <w:rsid w:val="00C348A8"/>
    <w:rsid w:val="00C36449"/>
    <w:rsid w:val="00C366FE"/>
    <w:rsid w:val="00C46DE3"/>
    <w:rsid w:val="00C5106F"/>
    <w:rsid w:val="00C577C2"/>
    <w:rsid w:val="00C61A22"/>
    <w:rsid w:val="00C70883"/>
    <w:rsid w:val="00C7576B"/>
    <w:rsid w:val="00C7762D"/>
    <w:rsid w:val="00C90210"/>
    <w:rsid w:val="00C93F61"/>
    <w:rsid w:val="00CA356A"/>
    <w:rsid w:val="00CA68CF"/>
    <w:rsid w:val="00CA7589"/>
    <w:rsid w:val="00CB469F"/>
    <w:rsid w:val="00CD69C1"/>
    <w:rsid w:val="00CD6ABD"/>
    <w:rsid w:val="00CE31A6"/>
    <w:rsid w:val="00D06D7C"/>
    <w:rsid w:val="00D13513"/>
    <w:rsid w:val="00D24F18"/>
    <w:rsid w:val="00D25DF6"/>
    <w:rsid w:val="00D405C0"/>
    <w:rsid w:val="00D45FCE"/>
    <w:rsid w:val="00D50C14"/>
    <w:rsid w:val="00D530A9"/>
    <w:rsid w:val="00D6083B"/>
    <w:rsid w:val="00D6307E"/>
    <w:rsid w:val="00D71485"/>
    <w:rsid w:val="00D8720D"/>
    <w:rsid w:val="00D909BA"/>
    <w:rsid w:val="00D92BAA"/>
    <w:rsid w:val="00D94B02"/>
    <w:rsid w:val="00DA54BF"/>
    <w:rsid w:val="00DA5AB8"/>
    <w:rsid w:val="00DB6083"/>
    <w:rsid w:val="00DC2E6B"/>
    <w:rsid w:val="00DC3017"/>
    <w:rsid w:val="00DC6E28"/>
    <w:rsid w:val="00DE3BC7"/>
    <w:rsid w:val="00DE3FEC"/>
    <w:rsid w:val="00DE411C"/>
    <w:rsid w:val="00DE59D1"/>
    <w:rsid w:val="00DE6C6F"/>
    <w:rsid w:val="00DF09BF"/>
    <w:rsid w:val="00DF1EEA"/>
    <w:rsid w:val="00DF5A48"/>
    <w:rsid w:val="00DF7F5E"/>
    <w:rsid w:val="00E00840"/>
    <w:rsid w:val="00E02106"/>
    <w:rsid w:val="00E278C9"/>
    <w:rsid w:val="00E3572F"/>
    <w:rsid w:val="00E37D33"/>
    <w:rsid w:val="00E430E7"/>
    <w:rsid w:val="00E51CB5"/>
    <w:rsid w:val="00E565E9"/>
    <w:rsid w:val="00E56F00"/>
    <w:rsid w:val="00E667C4"/>
    <w:rsid w:val="00E66BFB"/>
    <w:rsid w:val="00E7135D"/>
    <w:rsid w:val="00E7251E"/>
    <w:rsid w:val="00E72C22"/>
    <w:rsid w:val="00E73648"/>
    <w:rsid w:val="00E76A10"/>
    <w:rsid w:val="00E81411"/>
    <w:rsid w:val="00E83787"/>
    <w:rsid w:val="00E8431E"/>
    <w:rsid w:val="00E86964"/>
    <w:rsid w:val="00E97AF2"/>
    <w:rsid w:val="00EA0BBF"/>
    <w:rsid w:val="00EA109F"/>
    <w:rsid w:val="00EA69AC"/>
    <w:rsid w:val="00EA6C32"/>
    <w:rsid w:val="00EB1EF8"/>
    <w:rsid w:val="00EC0D6A"/>
    <w:rsid w:val="00ED7B19"/>
    <w:rsid w:val="00EE672D"/>
    <w:rsid w:val="00EF43EE"/>
    <w:rsid w:val="00EF7AE3"/>
    <w:rsid w:val="00F155B6"/>
    <w:rsid w:val="00F26ACA"/>
    <w:rsid w:val="00F3712B"/>
    <w:rsid w:val="00F3777A"/>
    <w:rsid w:val="00F40415"/>
    <w:rsid w:val="00F46721"/>
    <w:rsid w:val="00F474DD"/>
    <w:rsid w:val="00F50299"/>
    <w:rsid w:val="00F513A5"/>
    <w:rsid w:val="00F520C0"/>
    <w:rsid w:val="00F53E36"/>
    <w:rsid w:val="00F602B1"/>
    <w:rsid w:val="00F62AE1"/>
    <w:rsid w:val="00F6538E"/>
    <w:rsid w:val="00F707C9"/>
    <w:rsid w:val="00F7684C"/>
    <w:rsid w:val="00F80013"/>
    <w:rsid w:val="00F80232"/>
    <w:rsid w:val="00F82440"/>
    <w:rsid w:val="00F86472"/>
    <w:rsid w:val="00FA0A18"/>
    <w:rsid w:val="00FA7ADF"/>
    <w:rsid w:val="00FB3CC2"/>
    <w:rsid w:val="00FB725F"/>
    <w:rsid w:val="00FC3BEC"/>
    <w:rsid w:val="00FC6A2D"/>
    <w:rsid w:val="00FD3117"/>
    <w:rsid w:val="00FE600D"/>
    <w:rsid w:val="00FF306E"/>
    <w:rsid w:val="00FF48A2"/>
    <w:rsid w:val="00FF574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B06D"/>
  <w15:docId w15:val="{2474F8E1-6AA7-436F-940F-73BFE195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13"/>
  </w:style>
  <w:style w:type="paragraph" w:styleId="Overskrift1">
    <w:name w:val="heading 1"/>
    <w:basedOn w:val="Normal"/>
    <w:next w:val="Normal"/>
    <w:link w:val="Overskrift1Tegn"/>
    <w:uiPriority w:val="9"/>
    <w:qFormat/>
    <w:rsid w:val="00CB4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12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2B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4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-forts2">
    <w:name w:val="List Continue 2"/>
    <w:basedOn w:val="Normal"/>
    <w:uiPriority w:val="99"/>
    <w:unhideWhenUsed/>
    <w:rsid w:val="00CB469F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B469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B469F"/>
  </w:style>
  <w:style w:type="paragraph" w:styleId="Topptekst">
    <w:name w:val="header"/>
    <w:basedOn w:val="Normal"/>
    <w:link w:val="TopptekstTegn"/>
    <w:uiPriority w:val="99"/>
    <w:unhideWhenUsed/>
    <w:rsid w:val="008D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165A"/>
  </w:style>
  <w:style w:type="paragraph" w:styleId="Bunntekst">
    <w:name w:val="footer"/>
    <w:basedOn w:val="Normal"/>
    <w:link w:val="BunntekstTegn"/>
    <w:uiPriority w:val="99"/>
    <w:unhideWhenUsed/>
    <w:rsid w:val="008D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165A"/>
  </w:style>
  <w:style w:type="table" w:styleId="Tabellrutenett">
    <w:name w:val="Table Grid"/>
    <w:basedOn w:val="Vanligtabell"/>
    <w:uiPriority w:val="59"/>
    <w:rsid w:val="00A3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91B62"/>
    <w:rPr>
      <w:color w:val="808080"/>
    </w:rPr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DINOT-Regular" w:hAnsi="DINOT-Regular" w:cs="DINOT-Regular"/>
      <w:color w:val="000000"/>
      <w:sz w:val="24"/>
      <w:szCs w:val="24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E171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E171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E1716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12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12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12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12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12AF"/>
    <w:rPr>
      <w:b/>
      <w:bCs/>
      <w:sz w:val="20"/>
      <w:szCs w:val="20"/>
    </w:rPr>
  </w:style>
  <w:style w:type="table" w:customStyle="1" w:styleId="MateriedesignTabellstil">
    <w:name w:val="Materiedesign_Tabellstil"/>
    <w:basedOn w:val="Vanligtabell"/>
    <w:uiPriority w:val="99"/>
    <w:rsid w:val="000E6158"/>
    <w:pPr>
      <w:spacing w:before="40" w:after="40" w:line="240" w:lineRule="auto"/>
      <w:ind w:left="57"/>
    </w:pPr>
    <w:rPr>
      <w:rFonts w:ascii="Barlow Semi Condensed Light" w:hAnsi="Barlow Semi Condensed Light"/>
      <w:sz w:val="21"/>
    </w:rPr>
    <w:tblPr>
      <w:tblStyleRowBandSize w:val="1"/>
      <w:tblBorders>
        <w:top w:val="single" w:sz="18" w:space="0" w:color="C0B79F"/>
        <w:left w:val="single" w:sz="18" w:space="0" w:color="C0B79F"/>
        <w:bottom w:val="single" w:sz="18" w:space="0" w:color="C0B79F"/>
        <w:right w:val="single" w:sz="18" w:space="0" w:color="C0B79F"/>
        <w:insideV w:val="single" w:sz="18" w:space="0" w:color="C0B79F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Barlow Semi Condensed SemiBold" w:hAnsi="Barlow Semi Condensed SemiBold"/>
        <w:caps/>
        <w:smallCaps w:val="0"/>
        <w:color w:val="auto"/>
        <w:sz w:val="18"/>
      </w:rPr>
      <w:tblPr/>
      <w:tcPr>
        <w:shd w:val="clear" w:color="auto" w:fill="C0B79F"/>
      </w:tcPr>
    </w:tblStylePr>
    <w:tblStylePr w:type="band2Horz">
      <w:tblPr/>
      <w:tcPr>
        <w:tcBorders>
          <w:top w:val="nil"/>
          <w:left w:val="single" w:sz="18" w:space="0" w:color="C0B79F"/>
          <w:bottom w:val="nil"/>
          <w:right w:val="single" w:sz="18" w:space="0" w:color="C0B79F"/>
          <w:insideH w:val="single" w:sz="18" w:space="0" w:color="C0B79F"/>
          <w:insideV w:val="single" w:sz="18" w:space="0" w:color="C0B79F"/>
          <w:tl2br w:val="nil"/>
          <w:tr2bl w:val="nil"/>
        </w:tcBorders>
        <w:shd w:val="clear" w:color="auto" w:fill="E9E5DD"/>
      </w:tcPr>
    </w:tblStylePr>
  </w:style>
  <w:style w:type="character" w:customStyle="1" w:styleId="curriculum-goalitem-text">
    <w:name w:val="curriculum-goal__item-text"/>
    <w:basedOn w:val="Standardskriftforavsnitt"/>
    <w:rsid w:val="008677E4"/>
  </w:style>
  <w:style w:type="character" w:customStyle="1" w:styleId="curriculum-verbword">
    <w:name w:val="curriculum-verb__word"/>
    <w:basedOn w:val="Standardskriftforavsnitt"/>
    <w:rsid w:val="0086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B559B6-CE7C-480F-AFDE-0027C4D0A819@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63B8-E7DD-4686-AEF2-1D64872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Drolsum Haraldsrud</dc:creator>
  <cp:lastModifiedBy>Andreas Drolsum Haraldsrud</cp:lastModifiedBy>
  <cp:revision>11</cp:revision>
  <cp:lastPrinted>2021-05-07T10:35:00Z</cp:lastPrinted>
  <dcterms:created xsi:type="dcterms:W3CDTF">2021-06-07T08:00:00Z</dcterms:created>
  <dcterms:modified xsi:type="dcterms:W3CDTF">2021-06-10T13:22:00Z</dcterms:modified>
</cp:coreProperties>
</file>