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07C2" w14:textId="77777777" w:rsidR="000422C0" w:rsidRDefault="000422C0" w:rsidP="000422C0">
      <w:pPr>
        <w:pStyle w:val="Tittel"/>
        <w:ind w:left="708" w:hanging="708"/>
      </w:pPr>
      <w:r>
        <w:t xml:space="preserve">Årsplan </w:t>
      </w:r>
      <w:proofErr w:type="spellStart"/>
      <w:r>
        <w:t>Matemagisk</w:t>
      </w:r>
      <w:proofErr w:type="spellEnd"/>
      <w:r>
        <w:t xml:space="preserve"> 9</w:t>
      </w:r>
    </w:p>
    <w:p w14:paraId="532122DA" w14:textId="77777777" w:rsidR="000422C0" w:rsidRDefault="000422C0" w:rsidP="000422C0">
      <w:r>
        <w:t xml:space="preserve">Vi vet at mange timer «forsvinner» i løpet av et år. I tillegg trengs tid til repetisjon og større vurderinger. Derfor summeres antall uker i vår årsplan til 30 uker. </w:t>
      </w:r>
    </w:p>
    <w:tbl>
      <w:tblPr>
        <w:tblStyle w:val="Tabellrutenett"/>
        <w:tblW w:w="0" w:type="auto"/>
        <w:tblCellMar>
          <w:top w:w="57" w:type="dxa"/>
          <w:bottom w:w="57" w:type="dxa"/>
        </w:tblCellMar>
        <w:tblLook w:val="04A0" w:firstRow="1" w:lastRow="0" w:firstColumn="1" w:lastColumn="0" w:noHBand="0" w:noVBand="1"/>
      </w:tblPr>
      <w:tblGrid>
        <w:gridCol w:w="1211"/>
        <w:gridCol w:w="2470"/>
        <w:gridCol w:w="6644"/>
        <w:gridCol w:w="3671"/>
      </w:tblGrid>
      <w:tr w:rsidR="000422C0" w14:paraId="79658E5E" w14:textId="77777777" w:rsidTr="001F7CF9">
        <w:tc>
          <w:tcPr>
            <w:tcW w:w="1211" w:type="dxa"/>
          </w:tcPr>
          <w:p w14:paraId="592AA322" w14:textId="77777777" w:rsidR="000422C0" w:rsidRPr="00E85BDB" w:rsidRDefault="000422C0" w:rsidP="001F7CF9">
            <w:pPr>
              <w:rPr>
                <w:b/>
                <w:bCs/>
              </w:rPr>
            </w:pPr>
            <w:r>
              <w:rPr>
                <w:b/>
                <w:bCs/>
              </w:rPr>
              <w:t>Anbefalt tidsbruk</w:t>
            </w:r>
          </w:p>
        </w:tc>
        <w:tc>
          <w:tcPr>
            <w:tcW w:w="2470" w:type="dxa"/>
            <w:vAlign w:val="center"/>
          </w:tcPr>
          <w:p w14:paraId="53C139C0" w14:textId="77777777" w:rsidR="000422C0" w:rsidRPr="00E85BDB" w:rsidRDefault="000422C0" w:rsidP="001F7CF9">
            <w:pPr>
              <w:rPr>
                <w:b/>
                <w:bCs/>
              </w:rPr>
            </w:pPr>
            <w:r w:rsidRPr="00E85BDB">
              <w:rPr>
                <w:b/>
                <w:bCs/>
              </w:rPr>
              <w:t>Kapittel</w:t>
            </w:r>
          </w:p>
        </w:tc>
        <w:tc>
          <w:tcPr>
            <w:tcW w:w="6644" w:type="dxa"/>
          </w:tcPr>
          <w:p w14:paraId="36D151E4" w14:textId="77777777" w:rsidR="000422C0" w:rsidRDefault="000422C0" w:rsidP="001F7CF9">
            <w:pPr>
              <w:rPr>
                <w:b/>
                <w:bCs/>
              </w:rPr>
            </w:pPr>
            <w:r>
              <w:rPr>
                <w:b/>
                <w:bCs/>
              </w:rPr>
              <w:t>Introtekst</w:t>
            </w:r>
          </w:p>
        </w:tc>
        <w:tc>
          <w:tcPr>
            <w:tcW w:w="3671" w:type="dxa"/>
            <w:vAlign w:val="center"/>
          </w:tcPr>
          <w:p w14:paraId="173F7B30" w14:textId="77777777" w:rsidR="000422C0" w:rsidRPr="00E85BDB" w:rsidRDefault="000422C0" w:rsidP="001F7CF9">
            <w:pPr>
              <w:rPr>
                <w:b/>
                <w:bCs/>
              </w:rPr>
            </w:pPr>
            <w:r>
              <w:rPr>
                <w:b/>
                <w:bCs/>
              </w:rPr>
              <w:t>Delkapitler</w:t>
            </w:r>
          </w:p>
        </w:tc>
      </w:tr>
      <w:tr w:rsidR="000422C0" w14:paraId="5E8265A2" w14:textId="77777777" w:rsidTr="001F7CF9">
        <w:tc>
          <w:tcPr>
            <w:tcW w:w="1211" w:type="dxa"/>
            <w:vMerge w:val="restart"/>
            <w:vAlign w:val="center"/>
          </w:tcPr>
          <w:p w14:paraId="48139340" w14:textId="77777777" w:rsidR="000422C0" w:rsidRDefault="000422C0" w:rsidP="001F7CF9">
            <w:r>
              <w:t>4 uker</w:t>
            </w:r>
          </w:p>
        </w:tc>
        <w:tc>
          <w:tcPr>
            <w:tcW w:w="2470" w:type="dxa"/>
            <w:vMerge w:val="restart"/>
            <w:vAlign w:val="center"/>
          </w:tcPr>
          <w:p w14:paraId="3204D5B1" w14:textId="77777777" w:rsidR="000422C0" w:rsidRDefault="000422C0" w:rsidP="001F7CF9">
            <w:r>
              <w:t>11 Figurtall og tallmønster</w:t>
            </w:r>
          </w:p>
        </w:tc>
        <w:tc>
          <w:tcPr>
            <w:tcW w:w="6644" w:type="dxa"/>
            <w:vMerge w:val="restart"/>
          </w:tcPr>
          <w:p w14:paraId="7E86C02A" w14:textId="77777777" w:rsidR="000422C0" w:rsidRDefault="000422C0" w:rsidP="001F7CF9">
            <w:r>
              <w:t xml:space="preserve">I kapitlet videreutvikler elevene sin forståelse av parenteser i algebraiske uttrykk. Multiplikasjon av to parenteser utforskes gjennom bruk av tegninger, figurtall, regnefortellinger, regneark og programmering. Gjennom hele kapitlet vektlegges utforsking. Elevene blir kjent med systematiske framgangsmåter de kan bruke når de utforsker matematiske sammenhenger. Elevene utforsker, beskriver, generaliserer og begrunner geometriske mønstre og tallmønstre. </w:t>
            </w:r>
          </w:p>
        </w:tc>
        <w:tc>
          <w:tcPr>
            <w:tcW w:w="3671" w:type="dxa"/>
          </w:tcPr>
          <w:p w14:paraId="1286F56F" w14:textId="77777777" w:rsidR="000422C0" w:rsidRDefault="000422C0" w:rsidP="001F7CF9">
            <w:r>
              <w:t>11A Å multiplisere to parenteser</w:t>
            </w:r>
          </w:p>
        </w:tc>
      </w:tr>
      <w:tr w:rsidR="000422C0" w14:paraId="1F329C44" w14:textId="77777777" w:rsidTr="001F7CF9">
        <w:tc>
          <w:tcPr>
            <w:tcW w:w="1211" w:type="dxa"/>
            <w:vMerge/>
            <w:vAlign w:val="center"/>
          </w:tcPr>
          <w:p w14:paraId="4B81EE8A" w14:textId="77777777" w:rsidR="000422C0" w:rsidRDefault="000422C0" w:rsidP="001F7CF9"/>
        </w:tc>
        <w:tc>
          <w:tcPr>
            <w:tcW w:w="2470" w:type="dxa"/>
            <w:vMerge/>
            <w:vAlign w:val="center"/>
          </w:tcPr>
          <w:p w14:paraId="52A8F32E" w14:textId="77777777" w:rsidR="000422C0" w:rsidRDefault="000422C0" w:rsidP="001F7CF9"/>
        </w:tc>
        <w:tc>
          <w:tcPr>
            <w:tcW w:w="6644" w:type="dxa"/>
            <w:vMerge/>
          </w:tcPr>
          <w:p w14:paraId="36861DC1" w14:textId="77777777" w:rsidR="000422C0" w:rsidRDefault="000422C0" w:rsidP="001F7CF9"/>
        </w:tc>
        <w:tc>
          <w:tcPr>
            <w:tcW w:w="3671" w:type="dxa"/>
          </w:tcPr>
          <w:p w14:paraId="52303A1F" w14:textId="77777777" w:rsidR="000422C0" w:rsidRDefault="000422C0" w:rsidP="001F7CF9">
            <w:r>
              <w:t>11B Figurtall</w:t>
            </w:r>
          </w:p>
        </w:tc>
      </w:tr>
      <w:tr w:rsidR="000422C0" w14:paraId="1B7926EB" w14:textId="77777777" w:rsidTr="001F7CF9">
        <w:tc>
          <w:tcPr>
            <w:tcW w:w="1211" w:type="dxa"/>
            <w:vMerge/>
            <w:vAlign w:val="center"/>
          </w:tcPr>
          <w:p w14:paraId="73A1B0D8" w14:textId="77777777" w:rsidR="000422C0" w:rsidRDefault="000422C0" w:rsidP="001F7CF9"/>
        </w:tc>
        <w:tc>
          <w:tcPr>
            <w:tcW w:w="2470" w:type="dxa"/>
            <w:vMerge/>
            <w:vAlign w:val="center"/>
          </w:tcPr>
          <w:p w14:paraId="1D0A4E00" w14:textId="77777777" w:rsidR="000422C0" w:rsidRDefault="000422C0" w:rsidP="001F7CF9"/>
        </w:tc>
        <w:tc>
          <w:tcPr>
            <w:tcW w:w="6644" w:type="dxa"/>
            <w:vMerge/>
          </w:tcPr>
          <w:p w14:paraId="2F5F0F79" w14:textId="77777777" w:rsidR="000422C0" w:rsidRDefault="000422C0" w:rsidP="001F7CF9"/>
        </w:tc>
        <w:tc>
          <w:tcPr>
            <w:tcW w:w="3671" w:type="dxa"/>
          </w:tcPr>
          <w:p w14:paraId="6CE154A5" w14:textId="77777777" w:rsidR="000422C0" w:rsidRDefault="000422C0" w:rsidP="001F7CF9">
            <w:r>
              <w:t>11C Tallmønstre</w:t>
            </w:r>
          </w:p>
        </w:tc>
      </w:tr>
      <w:tr w:rsidR="000422C0" w14:paraId="53325B93" w14:textId="77777777" w:rsidTr="001F7CF9">
        <w:tc>
          <w:tcPr>
            <w:tcW w:w="1211" w:type="dxa"/>
            <w:vMerge w:val="restart"/>
            <w:vAlign w:val="center"/>
          </w:tcPr>
          <w:p w14:paraId="11D6CB48" w14:textId="77777777" w:rsidR="000422C0" w:rsidRDefault="000422C0" w:rsidP="001F7CF9">
            <w:r>
              <w:t>3 uker</w:t>
            </w:r>
          </w:p>
        </w:tc>
        <w:tc>
          <w:tcPr>
            <w:tcW w:w="2470" w:type="dxa"/>
            <w:vMerge w:val="restart"/>
            <w:vAlign w:val="center"/>
          </w:tcPr>
          <w:p w14:paraId="78414EB0" w14:textId="77777777" w:rsidR="000422C0" w:rsidRDefault="000422C0" w:rsidP="001F7CF9">
            <w:r>
              <w:t>12 Statistikk</w:t>
            </w:r>
          </w:p>
        </w:tc>
        <w:tc>
          <w:tcPr>
            <w:tcW w:w="6644" w:type="dxa"/>
            <w:vMerge w:val="restart"/>
          </w:tcPr>
          <w:p w14:paraId="7C74A55A" w14:textId="77777777" w:rsidR="000422C0" w:rsidRDefault="000422C0" w:rsidP="001F7CF9">
            <w:r>
              <w:t xml:space="preserve">Elevene blir kjent med ulike diagrammer, sentralmål og spredningsmål. De møter varierte diagramtyper gjennom kapitlet. Elevene skal argumentere for </w:t>
            </w:r>
            <w:proofErr w:type="spellStart"/>
            <w:r>
              <w:t>og</w:t>
            </w:r>
            <w:proofErr w:type="spellEnd"/>
            <w:r>
              <w:t xml:space="preserve"> vurdere styrker og svakheter ved ulike diagrammer, sentralmål og spredningsmål. Elevene skal kritisk vurdere ulike framstillinger av data. Bruk av regneark er naturlig integrert gjennom hele kapitlet. Arbeidet med kapitlet legger et godt grunnlag for at elevene kan bruke statistikk i tverrfaglige prosjekter. </w:t>
            </w:r>
          </w:p>
        </w:tc>
        <w:tc>
          <w:tcPr>
            <w:tcW w:w="3671" w:type="dxa"/>
          </w:tcPr>
          <w:p w14:paraId="21F871CC" w14:textId="77777777" w:rsidR="000422C0" w:rsidRDefault="000422C0" w:rsidP="001F7CF9">
            <w:r>
              <w:t>12A Tabeller og diagrammer</w:t>
            </w:r>
          </w:p>
        </w:tc>
      </w:tr>
      <w:tr w:rsidR="000422C0" w14:paraId="7F7BEEB7" w14:textId="77777777" w:rsidTr="001F7CF9">
        <w:tc>
          <w:tcPr>
            <w:tcW w:w="1211" w:type="dxa"/>
            <w:vMerge/>
            <w:vAlign w:val="center"/>
          </w:tcPr>
          <w:p w14:paraId="4DF006A5" w14:textId="77777777" w:rsidR="000422C0" w:rsidRDefault="000422C0" w:rsidP="001F7CF9"/>
        </w:tc>
        <w:tc>
          <w:tcPr>
            <w:tcW w:w="2470" w:type="dxa"/>
            <w:vMerge/>
            <w:vAlign w:val="center"/>
          </w:tcPr>
          <w:p w14:paraId="0C3BC588" w14:textId="77777777" w:rsidR="000422C0" w:rsidRDefault="000422C0" w:rsidP="001F7CF9"/>
        </w:tc>
        <w:tc>
          <w:tcPr>
            <w:tcW w:w="6644" w:type="dxa"/>
            <w:vMerge/>
          </w:tcPr>
          <w:p w14:paraId="6C15A0DC" w14:textId="77777777" w:rsidR="000422C0" w:rsidRDefault="000422C0" w:rsidP="001F7CF9"/>
        </w:tc>
        <w:tc>
          <w:tcPr>
            <w:tcW w:w="3671" w:type="dxa"/>
          </w:tcPr>
          <w:p w14:paraId="14C90971" w14:textId="77777777" w:rsidR="000422C0" w:rsidRDefault="000422C0" w:rsidP="001F7CF9">
            <w:r>
              <w:t>12B Sentralmål og spredningsmål</w:t>
            </w:r>
          </w:p>
        </w:tc>
      </w:tr>
      <w:tr w:rsidR="000422C0" w14:paraId="32CC2869" w14:textId="77777777" w:rsidTr="001F7CF9">
        <w:tc>
          <w:tcPr>
            <w:tcW w:w="1211" w:type="dxa"/>
            <w:vMerge w:val="restart"/>
            <w:vAlign w:val="center"/>
          </w:tcPr>
          <w:p w14:paraId="5081EB4D" w14:textId="77777777" w:rsidR="000422C0" w:rsidRDefault="000422C0" w:rsidP="001F7CF9">
            <w:r>
              <w:t>5 uker</w:t>
            </w:r>
          </w:p>
        </w:tc>
        <w:tc>
          <w:tcPr>
            <w:tcW w:w="2470" w:type="dxa"/>
            <w:vMerge w:val="restart"/>
            <w:vAlign w:val="center"/>
          </w:tcPr>
          <w:p w14:paraId="232CB687" w14:textId="77777777" w:rsidR="000422C0" w:rsidRDefault="000422C0" w:rsidP="001F7CF9">
            <w:r>
              <w:t>13 Sannsynlighet</w:t>
            </w:r>
          </w:p>
        </w:tc>
        <w:tc>
          <w:tcPr>
            <w:tcW w:w="6644" w:type="dxa"/>
            <w:vMerge w:val="restart"/>
          </w:tcPr>
          <w:p w14:paraId="05630C73" w14:textId="77777777" w:rsidR="000422C0" w:rsidRDefault="000422C0" w:rsidP="001F7CF9">
            <w:r>
              <w:t xml:space="preserve">Programmering gir helt nye muligheter for å utforske sannsynlighet. I kapitlet utforsker elevene sammenhengen mellom relativ frekvens og sannsynlighet ved å simulere utfall i tilfeldige forsøk med programmering. Elevene jobber med grunnleggende begreper og tenkemåter knyttet til sannsynlighet i situasjoner knyttet til statistikk og spill. De beregner sannsynligheten i sammensatte forsøk ved å lage en </w:t>
            </w:r>
            <w:r>
              <w:lastRenderedPageBreak/>
              <w:t xml:space="preserve">oversikt over utfallene, ved å bruke multiplikasjon og ved programmering. </w:t>
            </w:r>
          </w:p>
        </w:tc>
        <w:tc>
          <w:tcPr>
            <w:tcW w:w="3671" w:type="dxa"/>
          </w:tcPr>
          <w:p w14:paraId="43E13C1E" w14:textId="77777777" w:rsidR="000422C0" w:rsidRDefault="000422C0" w:rsidP="001F7CF9">
            <w:r>
              <w:lastRenderedPageBreak/>
              <w:t>13A Grunnleggende sannsynlighet</w:t>
            </w:r>
          </w:p>
        </w:tc>
      </w:tr>
      <w:tr w:rsidR="000422C0" w14:paraId="205D9265" w14:textId="77777777" w:rsidTr="001F7CF9">
        <w:tc>
          <w:tcPr>
            <w:tcW w:w="1211" w:type="dxa"/>
            <w:vMerge/>
            <w:vAlign w:val="center"/>
          </w:tcPr>
          <w:p w14:paraId="5D3711FE" w14:textId="77777777" w:rsidR="000422C0" w:rsidRDefault="000422C0" w:rsidP="001F7CF9"/>
        </w:tc>
        <w:tc>
          <w:tcPr>
            <w:tcW w:w="2470" w:type="dxa"/>
            <w:vMerge/>
            <w:vAlign w:val="center"/>
          </w:tcPr>
          <w:p w14:paraId="24BA32EA" w14:textId="77777777" w:rsidR="000422C0" w:rsidRDefault="000422C0" w:rsidP="001F7CF9"/>
        </w:tc>
        <w:tc>
          <w:tcPr>
            <w:tcW w:w="6644" w:type="dxa"/>
            <w:vMerge/>
          </w:tcPr>
          <w:p w14:paraId="163FF53B" w14:textId="77777777" w:rsidR="000422C0" w:rsidRDefault="000422C0" w:rsidP="001F7CF9"/>
        </w:tc>
        <w:tc>
          <w:tcPr>
            <w:tcW w:w="3671" w:type="dxa"/>
          </w:tcPr>
          <w:p w14:paraId="2EAF9115" w14:textId="77777777" w:rsidR="000422C0" w:rsidRDefault="000422C0" w:rsidP="001F7CF9">
            <w:r>
              <w:t>13B Store talls lov</w:t>
            </w:r>
          </w:p>
        </w:tc>
      </w:tr>
      <w:tr w:rsidR="000422C0" w14:paraId="6549CCBB" w14:textId="77777777" w:rsidTr="001F7CF9">
        <w:tc>
          <w:tcPr>
            <w:tcW w:w="1211" w:type="dxa"/>
            <w:vMerge/>
            <w:vAlign w:val="center"/>
          </w:tcPr>
          <w:p w14:paraId="40C5F645" w14:textId="77777777" w:rsidR="000422C0" w:rsidRDefault="000422C0" w:rsidP="001F7CF9"/>
        </w:tc>
        <w:tc>
          <w:tcPr>
            <w:tcW w:w="2470" w:type="dxa"/>
            <w:vMerge/>
            <w:vAlign w:val="center"/>
          </w:tcPr>
          <w:p w14:paraId="05859D25" w14:textId="77777777" w:rsidR="000422C0" w:rsidRDefault="000422C0" w:rsidP="001F7CF9"/>
        </w:tc>
        <w:tc>
          <w:tcPr>
            <w:tcW w:w="6644" w:type="dxa"/>
            <w:vMerge/>
          </w:tcPr>
          <w:p w14:paraId="71EA5361" w14:textId="77777777" w:rsidR="000422C0" w:rsidRDefault="000422C0" w:rsidP="001F7CF9"/>
        </w:tc>
        <w:tc>
          <w:tcPr>
            <w:tcW w:w="3671" w:type="dxa"/>
          </w:tcPr>
          <w:p w14:paraId="458DA042" w14:textId="77777777" w:rsidR="000422C0" w:rsidRDefault="000422C0" w:rsidP="001F7CF9">
            <w:r>
              <w:t>13C Sammensatte forsøk</w:t>
            </w:r>
          </w:p>
        </w:tc>
      </w:tr>
      <w:tr w:rsidR="000422C0" w14:paraId="3B9E34D3" w14:textId="77777777" w:rsidTr="001F7CF9">
        <w:tc>
          <w:tcPr>
            <w:tcW w:w="1211" w:type="dxa"/>
            <w:vMerge w:val="restart"/>
            <w:vAlign w:val="center"/>
          </w:tcPr>
          <w:p w14:paraId="5B400A15" w14:textId="77777777" w:rsidR="000422C0" w:rsidRDefault="000422C0" w:rsidP="001F7CF9">
            <w:r>
              <w:t>4 uker</w:t>
            </w:r>
          </w:p>
        </w:tc>
        <w:tc>
          <w:tcPr>
            <w:tcW w:w="2470" w:type="dxa"/>
            <w:vMerge w:val="restart"/>
            <w:vAlign w:val="center"/>
          </w:tcPr>
          <w:p w14:paraId="42CFB3E7" w14:textId="77777777" w:rsidR="000422C0" w:rsidRDefault="000422C0" w:rsidP="001F7CF9">
            <w:r>
              <w:t>14 Linjer, figurer og vinkler</w:t>
            </w:r>
          </w:p>
        </w:tc>
        <w:tc>
          <w:tcPr>
            <w:tcW w:w="6644" w:type="dxa"/>
            <w:vMerge w:val="restart"/>
          </w:tcPr>
          <w:p w14:paraId="35356A74" w14:textId="77777777" w:rsidR="000422C0" w:rsidRDefault="000422C0" w:rsidP="001F7CF9">
            <w:r>
              <w:t xml:space="preserve">Dette kapitlet legger grunnlaget for geometrien elevene skal arbeide med videre. I kapitlet blir elevene kjent med sentrale begreper i geometrien. Elevene utforsker egenskaper ved ulike mangekanter, sirkler, linjer og vinkler. I kontekstoppgaven bruker elevene kunnskap om vinkler til å utforske og lage geometriske mønstre. </w:t>
            </w:r>
          </w:p>
        </w:tc>
        <w:tc>
          <w:tcPr>
            <w:tcW w:w="3671" w:type="dxa"/>
          </w:tcPr>
          <w:p w14:paraId="5D41AD32" w14:textId="77777777" w:rsidR="000422C0" w:rsidRDefault="000422C0" w:rsidP="001F7CF9">
            <w:r>
              <w:t>14A Definisjoner og egenskaper</w:t>
            </w:r>
          </w:p>
        </w:tc>
      </w:tr>
      <w:tr w:rsidR="000422C0" w14:paraId="36DC4308" w14:textId="77777777" w:rsidTr="001F7CF9">
        <w:tc>
          <w:tcPr>
            <w:tcW w:w="1211" w:type="dxa"/>
            <w:vMerge/>
            <w:vAlign w:val="center"/>
          </w:tcPr>
          <w:p w14:paraId="3F5D5E71" w14:textId="77777777" w:rsidR="000422C0" w:rsidRDefault="000422C0" w:rsidP="001F7CF9"/>
        </w:tc>
        <w:tc>
          <w:tcPr>
            <w:tcW w:w="2470" w:type="dxa"/>
            <w:vMerge/>
            <w:vAlign w:val="center"/>
          </w:tcPr>
          <w:p w14:paraId="7BFCDC14" w14:textId="77777777" w:rsidR="000422C0" w:rsidRDefault="000422C0" w:rsidP="001F7CF9"/>
        </w:tc>
        <w:tc>
          <w:tcPr>
            <w:tcW w:w="6644" w:type="dxa"/>
            <w:vMerge/>
          </w:tcPr>
          <w:p w14:paraId="2E93F2F6" w14:textId="77777777" w:rsidR="000422C0" w:rsidRDefault="000422C0" w:rsidP="001F7CF9"/>
        </w:tc>
        <w:tc>
          <w:tcPr>
            <w:tcW w:w="3671" w:type="dxa"/>
          </w:tcPr>
          <w:p w14:paraId="7CDC9F68" w14:textId="77777777" w:rsidR="000422C0" w:rsidRDefault="000422C0" w:rsidP="001F7CF9">
            <w:r>
              <w:t>14B Vinkler i mangekanter</w:t>
            </w:r>
          </w:p>
        </w:tc>
      </w:tr>
      <w:tr w:rsidR="000422C0" w14:paraId="20328174" w14:textId="77777777" w:rsidTr="001F7CF9">
        <w:tc>
          <w:tcPr>
            <w:tcW w:w="1211" w:type="dxa"/>
            <w:vMerge w:val="restart"/>
            <w:vAlign w:val="center"/>
          </w:tcPr>
          <w:p w14:paraId="3B045343" w14:textId="77777777" w:rsidR="000422C0" w:rsidRDefault="000422C0" w:rsidP="001F7CF9">
            <w:r>
              <w:t>5 uker</w:t>
            </w:r>
          </w:p>
        </w:tc>
        <w:tc>
          <w:tcPr>
            <w:tcW w:w="2470" w:type="dxa"/>
            <w:vMerge w:val="restart"/>
            <w:vAlign w:val="center"/>
          </w:tcPr>
          <w:p w14:paraId="2FFB0483" w14:textId="77777777" w:rsidR="000422C0" w:rsidRDefault="000422C0" w:rsidP="001F7CF9">
            <w:r>
              <w:t>15 Areal og omkrets</w:t>
            </w:r>
          </w:p>
        </w:tc>
        <w:tc>
          <w:tcPr>
            <w:tcW w:w="6644" w:type="dxa"/>
            <w:vMerge w:val="restart"/>
          </w:tcPr>
          <w:p w14:paraId="4BE8E0E4" w14:textId="77777777" w:rsidR="000422C0" w:rsidRDefault="000422C0" w:rsidP="001F7CF9">
            <w:r>
              <w:t xml:space="preserve">Her utforsker, begrunner og bruker elevene formlene for areal av ulike typer mangekanter, sirkler og sirkelsektorer. Elevene arbeider både med enkle og sammensatte geometriske figurer. De blir kjent med ulike arealenheter og jobber med omgjøring mellom disse ved bruk av ulike strategier. </w:t>
            </w:r>
          </w:p>
        </w:tc>
        <w:tc>
          <w:tcPr>
            <w:tcW w:w="3671" w:type="dxa"/>
          </w:tcPr>
          <w:p w14:paraId="400879B9" w14:textId="77777777" w:rsidR="000422C0" w:rsidRDefault="000422C0" w:rsidP="001F7CF9">
            <w:r>
              <w:t>15A Arealenheter</w:t>
            </w:r>
          </w:p>
        </w:tc>
      </w:tr>
      <w:tr w:rsidR="000422C0" w14:paraId="690DB859" w14:textId="77777777" w:rsidTr="001F7CF9">
        <w:tc>
          <w:tcPr>
            <w:tcW w:w="1211" w:type="dxa"/>
            <w:vMerge/>
            <w:vAlign w:val="center"/>
          </w:tcPr>
          <w:p w14:paraId="4C9D1169" w14:textId="77777777" w:rsidR="000422C0" w:rsidRDefault="000422C0" w:rsidP="001F7CF9"/>
        </w:tc>
        <w:tc>
          <w:tcPr>
            <w:tcW w:w="2470" w:type="dxa"/>
            <w:vMerge/>
            <w:vAlign w:val="center"/>
          </w:tcPr>
          <w:p w14:paraId="40B1D3EB" w14:textId="77777777" w:rsidR="000422C0" w:rsidRDefault="000422C0" w:rsidP="001F7CF9"/>
        </w:tc>
        <w:tc>
          <w:tcPr>
            <w:tcW w:w="6644" w:type="dxa"/>
            <w:vMerge/>
          </w:tcPr>
          <w:p w14:paraId="011BB1FF" w14:textId="77777777" w:rsidR="000422C0" w:rsidRDefault="000422C0" w:rsidP="001F7CF9"/>
        </w:tc>
        <w:tc>
          <w:tcPr>
            <w:tcW w:w="3671" w:type="dxa"/>
          </w:tcPr>
          <w:p w14:paraId="1E882C07" w14:textId="77777777" w:rsidR="000422C0" w:rsidRDefault="000422C0" w:rsidP="001F7CF9">
            <w:r>
              <w:t>15B Areal og omkrets av mangekanter</w:t>
            </w:r>
          </w:p>
        </w:tc>
      </w:tr>
      <w:tr w:rsidR="000422C0" w14:paraId="25112E76" w14:textId="77777777" w:rsidTr="001F7CF9">
        <w:tc>
          <w:tcPr>
            <w:tcW w:w="1211" w:type="dxa"/>
            <w:vMerge/>
            <w:vAlign w:val="center"/>
          </w:tcPr>
          <w:p w14:paraId="4E660F53" w14:textId="77777777" w:rsidR="000422C0" w:rsidRDefault="000422C0" w:rsidP="001F7CF9"/>
        </w:tc>
        <w:tc>
          <w:tcPr>
            <w:tcW w:w="2470" w:type="dxa"/>
            <w:vMerge/>
            <w:vAlign w:val="center"/>
          </w:tcPr>
          <w:p w14:paraId="3C66D558" w14:textId="77777777" w:rsidR="000422C0" w:rsidRDefault="000422C0" w:rsidP="001F7CF9"/>
        </w:tc>
        <w:tc>
          <w:tcPr>
            <w:tcW w:w="6644" w:type="dxa"/>
            <w:vMerge/>
          </w:tcPr>
          <w:p w14:paraId="501363EA" w14:textId="77777777" w:rsidR="000422C0" w:rsidRDefault="000422C0" w:rsidP="001F7CF9"/>
        </w:tc>
        <w:tc>
          <w:tcPr>
            <w:tcW w:w="3671" w:type="dxa"/>
          </w:tcPr>
          <w:p w14:paraId="12ECE4C6" w14:textId="77777777" w:rsidR="000422C0" w:rsidRDefault="000422C0" w:rsidP="001F7CF9">
            <w:r>
              <w:t>15C Areal og omkrets av sirkler og sirkelsektorer</w:t>
            </w:r>
          </w:p>
        </w:tc>
      </w:tr>
      <w:tr w:rsidR="000422C0" w14:paraId="7E5BAC75" w14:textId="77777777" w:rsidTr="001F7CF9">
        <w:tc>
          <w:tcPr>
            <w:tcW w:w="1211" w:type="dxa"/>
            <w:vMerge w:val="restart"/>
            <w:vAlign w:val="center"/>
          </w:tcPr>
          <w:p w14:paraId="1F3036FE" w14:textId="77777777" w:rsidR="000422C0" w:rsidRDefault="000422C0" w:rsidP="001F7CF9">
            <w:r>
              <w:t>5 uker</w:t>
            </w:r>
          </w:p>
        </w:tc>
        <w:tc>
          <w:tcPr>
            <w:tcW w:w="2470" w:type="dxa"/>
            <w:vMerge w:val="restart"/>
            <w:vAlign w:val="center"/>
          </w:tcPr>
          <w:p w14:paraId="17BA64C0" w14:textId="77777777" w:rsidR="000422C0" w:rsidRDefault="000422C0" w:rsidP="001F7CF9">
            <w:r>
              <w:t>16 Pytagoras’ setning og formlikhet</w:t>
            </w:r>
          </w:p>
        </w:tc>
        <w:tc>
          <w:tcPr>
            <w:tcW w:w="6644" w:type="dxa"/>
            <w:vMerge w:val="restart"/>
          </w:tcPr>
          <w:p w14:paraId="64B7CF3F" w14:textId="77777777" w:rsidR="000422C0" w:rsidRPr="007373FF" w:rsidRDefault="000422C0" w:rsidP="001F7CF9">
            <w:r>
              <w:t xml:space="preserve">I kapitlet utvikler elevene strategier for å finne ukjente sidelengder i trekanter. Elevene utforsker og bruker Pytagoras’ setning. De utforsker sammenhengen mellom to </w:t>
            </w:r>
            <w:proofErr w:type="spellStart"/>
            <w:r>
              <w:t>formlike</w:t>
            </w:r>
            <w:proofErr w:type="spellEnd"/>
            <w:r>
              <w:t xml:space="preserve"> trekanter og argumenterer for hvorfor trekantene er </w:t>
            </w:r>
            <w:proofErr w:type="spellStart"/>
            <w:r>
              <w:t>formlike</w:t>
            </w:r>
            <w:proofErr w:type="spellEnd"/>
            <w:r>
              <w:t xml:space="preserve">. Gjennom arbeidet med kapitlet videreutvikler elevene sin kompetanse knyttet til geometriske figurer, areal og omkrets.  </w:t>
            </w:r>
          </w:p>
        </w:tc>
        <w:tc>
          <w:tcPr>
            <w:tcW w:w="3671" w:type="dxa"/>
          </w:tcPr>
          <w:p w14:paraId="7A96983F" w14:textId="77777777" w:rsidR="000422C0" w:rsidRDefault="000422C0" w:rsidP="001F7CF9">
            <w:r>
              <w:t>16A Pytagoras’ setning</w:t>
            </w:r>
          </w:p>
        </w:tc>
      </w:tr>
      <w:tr w:rsidR="000422C0" w14:paraId="2A4C765E" w14:textId="77777777" w:rsidTr="001F7CF9">
        <w:tc>
          <w:tcPr>
            <w:tcW w:w="1211" w:type="dxa"/>
            <w:vMerge/>
            <w:vAlign w:val="center"/>
          </w:tcPr>
          <w:p w14:paraId="1DF40336" w14:textId="77777777" w:rsidR="000422C0" w:rsidRDefault="000422C0" w:rsidP="001F7CF9"/>
        </w:tc>
        <w:tc>
          <w:tcPr>
            <w:tcW w:w="2470" w:type="dxa"/>
            <w:vMerge/>
            <w:vAlign w:val="center"/>
          </w:tcPr>
          <w:p w14:paraId="352BE817" w14:textId="77777777" w:rsidR="000422C0" w:rsidRDefault="000422C0" w:rsidP="001F7CF9"/>
        </w:tc>
        <w:tc>
          <w:tcPr>
            <w:tcW w:w="6644" w:type="dxa"/>
            <w:vMerge/>
          </w:tcPr>
          <w:p w14:paraId="70737A0B" w14:textId="77777777" w:rsidR="000422C0" w:rsidRDefault="000422C0" w:rsidP="001F7CF9"/>
        </w:tc>
        <w:tc>
          <w:tcPr>
            <w:tcW w:w="3671" w:type="dxa"/>
          </w:tcPr>
          <w:p w14:paraId="191DE0F9" w14:textId="77777777" w:rsidR="000422C0" w:rsidRDefault="000422C0" w:rsidP="001F7CF9">
            <w:r>
              <w:t>16B Spesielle trekanter</w:t>
            </w:r>
          </w:p>
        </w:tc>
      </w:tr>
      <w:tr w:rsidR="000422C0" w14:paraId="4D2E4840" w14:textId="77777777" w:rsidTr="001F7CF9">
        <w:tc>
          <w:tcPr>
            <w:tcW w:w="1211" w:type="dxa"/>
            <w:vMerge/>
            <w:vAlign w:val="center"/>
          </w:tcPr>
          <w:p w14:paraId="5265B9AE" w14:textId="77777777" w:rsidR="000422C0" w:rsidRDefault="000422C0" w:rsidP="001F7CF9"/>
        </w:tc>
        <w:tc>
          <w:tcPr>
            <w:tcW w:w="2470" w:type="dxa"/>
            <w:vMerge/>
            <w:vAlign w:val="center"/>
          </w:tcPr>
          <w:p w14:paraId="239137A2" w14:textId="77777777" w:rsidR="000422C0" w:rsidRDefault="000422C0" w:rsidP="001F7CF9"/>
        </w:tc>
        <w:tc>
          <w:tcPr>
            <w:tcW w:w="6644" w:type="dxa"/>
            <w:vMerge/>
          </w:tcPr>
          <w:p w14:paraId="150FF927" w14:textId="77777777" w:rsidR="000422C0" w:rsidRDefault="000422C0" w:rsidP="001F7CF9"/>
        </w:tc>
        <w:tc>
          <w:tcPr>
            <w:tcW w:w="3671" w:type="dxa"/>
          </w:tcPr>
          <w:p w14:paraId="20D60298" w14:textId="77777777" w:rsidR="000422C0" w:rsidRDefault="000422C0" w:rsidP="001F7CF9">
            <w:r>
              <w:t>16C Formlikhet og kongruens</w:t>
            </w:r>
          </w:p>
        </w:tc>
      </w:tr>
      <w:tr w:rsidR="000422C0" w14:paraId="1313AC61" w14:textId="77777777" w:rsidTr="001F7CF9">
        <w:trPr>
          <w:trHeight w:val="94"/>
        </w:trPr>
        <w:tc>
          <w:tcPr>
            <w:tcW w:w="1211" w:type="dxa"/>
            <w:vMerge w:val="restart"/>
            <w:vAlign w:val="center"/>
          </w:tcPr>
          <w:p w14:paraId="0396A096" w14:textId="77777777" w:rsidR="000422C0" w:rsidRDefault="000422C0" w:rsidP="001F7CF9">
            <w:r>
              <w:t>4 uker</w:t>
            </w:r>
          </w:p>
        </w:tc>
        <w:tc>
          <w:tcPr>
            <w:tcW w:w="2470" w:type="dxa"/>
            <w:vMerge w:val="restart"/>
            <w:vAlign w:val="center"/>
          </w:tcPr>
          <w:p w14:paraId="449B4C18" w14:textId="77777777" w:rsidR="000422C0" w:rsidRDefault="000422C0" w:rsidP="001F7CF9">
            <w:r>
              <w:t>17 Volum og overflate</w:t>
            </w:r>
          </w:p>
        </w:tc>
        <w:tc>
          <w:tcPr>
            <w:tcW w:w="6644" w:type="dxa"/>
            <w:vMerge w:val="restart"/>
          </w:tcPr>
          <w:p w14:paraId="14C31800" w14:textId="77777777" w:rsidR="000422C0" w:rsidRDefault="000422C0" w:rsidP="001F7CF9">
            <w:r>
              <w:t xml:space="preserve">Her får elevene brukt all geometrien de har lært gjennom de forrige kapitlene. Elevene utforsker begrepet volum og utvikler ulike strategier for omgjøring mellom volumenheter. Elevene utforsker, argumenterer for og bruker formler for volum og overflate av ulike tredimensjonale figurer. </w:t>
            </w:r>
          </w:p>
        </w:tc>
        <w:tc>
          <w:tcPr>
            <w:tcW w:w="3671" w:type="dxa"/>
          </w:tcPr>
          <w:p w14:paraId="1B7C8554" w14:textId="77777777" w:rsidR="000422C0" w:rsidRDefault="000422C0" w:rsidP="001F7CF9">
            <w:r>
              <w:t>17A Volum</w:t>
            </w:r>
          </w:p>
        </w:tc>
      </w:tr>
      <w:tr w:rsidR="000422C0" w14:paraId="4DEC0656" w14:textId="77777777" w:rsidTr="001F7CF9">
        <w:trPr>
          <w:trHeight w:val="94"/>
        </w:trPr>
        <w:tc>
          <w:tcPr>
            <w:tcW w:w="1211" w:type="dxa"/>
            <w:vMerge/>
            <w:vAlign w:val="center"/>
          </w:tcPr>
          <w:p w14:paraId="74C8B5F0" w14:textId="77777777" w:rsidR="000422C0" w:rsidRDefault="000422C0" w:rsidP="001F7CF9"/>
        </w:tc>
        <w:tc>
          <w:tcPr>
            <w:tcW w:w="2470" w:type="dxa"/>
            <w:vMerge/>
            <w:vAlign w:val="center"/>
          </w:tcPr>
          <w:p w14:paraId="52F8BAF0" w14:textId="77777777" w:rsidR="000422C0" w:rsidRDefault="000422C0" w:rsidP="001F7CF9"/>
        </w:tc>
        <w:tc>
          <w:tcPr>
            <w:tcW w:w="6644" w:type="dxa"/>
            <w:vMerge/>
          </w:tcPr>
          <w:p w14:paraId="2B2861AE" w14:textId="77777777" w:rsidR="000422C0" w:rsidRDefault="000422C0" w:rsidP="001F7CF9"/>
        </w:tc>
        <w:tc>
          <w:tcPr>
            <w:tcW w:w="3671" w:type="dxa"/>
          </w:tcPr>
          <w:p w14:paraId="4738178B" w14:textId="77777777" w:rsidR="000422C0" w:rsidRDefault="000422C0" w:rsidP="001F7CF9">
            <w:r>
              <w:t>17B Volum og overflate av noen tredimensjonale figurer</w:t>
            </w:r>
          </w:p>
        </w:tc>
      </w:tr>
    </w:tbl>
    <w:p w14:paraId="72BBFF16" w14:textId="77777777" w:rsidR="000422C0" w:rsidRPr="00E85BDB" w:rsidRDefault="000422C0" w:rsidP="000422C0"/>
    <w:sectPr w:rsidR="000422C0" w:rsidRPr="00E85BDB" w:rsidSect="006A31A4">
      <w:headerReference w:type="default" r:id="rId6"/>
      <w:footerReference w:type="default" r:id="rId7"/>
      <w:pgSz w:w="16840" w:h="11900" w:orient="landscape"/>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A3CC" w14:textId="77777777" w:rsidR="00F276EB" w:rsidRDefault="00F276EB" w:rsidP="006A31A4">
      <w:r>
        <w:separator/>
      </w:r>
    </w:p>
  </w:endnote>
  <w:endnote w:type="continuationSeparator" w:id="0">
    <w:p w14:paraId="48CEF9D8" w14:textId="77777777" w:rsidR="00F276EB" w:rsidRDefault="00F276EB" w:rsidP="006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B89A" w14:textId="77777777" w:rsidR="006A31A4" w:rsidRDefault="006A31A4" w:rsidP="006A31A4">
    <w:pPr>
      <w:pStyle w:val="Bunntekst"/>
    </w:pPr>
    <w:r>
      <w:rPr>
        <w:noProof/>
      </w:rPr>
      <w:drawing>
        <wp:inline distT="0" distB="0" distL="0" distR="0" wp14:anchorId="6E0E43AB" wp14:editId="3446F41A">
          <wp:extent cx="1384300" cy="469900"/>
          <wp:effectExtent l="0" t="0" r="0" b="0"/>
          <wp:docPr id="8" name="Bilde 8" descr="Et bilde som inneholder skilt, mat,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chehougundervinsnig_bilde.png"/>
                  <pic:cNvPicPr/>
                </pic:nvPicPr>
                <pic:blipFill>
                  <a:blip r:embed="rId1">
                    <a:extLst>
                      <a:ext uri="{28A0092B-C50C-407E-A947-70E740481C1C}">
                        <a14:useLocalDpi xmlns:a14="http://schemas.microsoft.com/office/drawing/2010/main" val="0"/>
                      </a:ext>
                    </a:extLst>
                  </a:blip>
                  <a:stretch>
                    <a:fillRect/>
                  </a:stretch>
                </pic:blipFill>
                <pic:spPr>
                  <a:xfrm>
                    <a:off x="0" y="0"/>
                    <a:ext cx="1384300" cy="469900"/>
                  </a:xfrm>
                  <a:prstGeom prst="rect">
                    <a:avLst/>
                  </a:prstGeom>
                </pic:spPr>
              </pic:pic>
            </a:graphicData>
          </a:graphic>
        </wp:inline>
      </w:drawing>
    </w:r>
  </w:p>
  <w:p w14:paraId="6711D49E" w14:textId="77777777" w:rsidR="006A31A4" w:rsidRDefault="006A31A4" w:rsidP="006A31A4">
    <w:pPr>
      <w:pStyle w:val="Bunntekst"/>
    </w:pPr>
    <w:r w:rsidRPr="00BD5676">
      <w:rPr>
        <w:noProof/>
      </w:rPr>
      <w:drawing>
        <wp:anchor distT="360045" distB="0" distL="114300" distR="7200900" simplePos="0" relativeHeight="251659264" behindDoc="0" locked="0" layoutInCell="1" allowOverlap="1" wp14:anchorId="210F6263" wp14:editId="663E3ABE">
          <wp:simplePos x="0" y="0"/>
          <wp:positionH relativeFrom="page">
            <wp:posOffset>832513</wp:posOffset>
          </wp:positionH>
          <wp:positionV relativeFrom="page">
            <wp:posOffset>9403307</wp:posOffset>
          </wp:positionV>
          <wp:extent cx="1378800" cy="464400"/>
          <wp:effectExtent l="0" t="0" r="0" b="0"/>
          <wp:wrapSquare wrapText="bothSides"/>
          <wp:docPr id="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78800" cy="464400"/>
                  </a:xfrm>
                  <a:prstGeom prst="rect">
                    <a:avLst/>
                  </a:prstGeom>
                </pic:spPr>
              </pic:pic>
            </a:graphicData>
          </a:graphic>
          <wp14:sizeRelH relativeFrom="page">
            <wp14:pctWidth>0</wp14:pctWidth>
          </wp14:sizeRelH>
          <wp14:sizeRelV relativeFrom="page">
            <wp14:pctHeight>0</wp14:pctHeight>
          </wp14:sizeRelV>
        </wp:anchor>
      </w:drawing>
    </w:r>
    <w:r>
      <w:t>__________________</w:t>
    </w:r>
  </w:p>
  <w:p w14:paraId="3216A816" w14:textId="77777777" w:rsidR="006A31A4" w:rsidRPr="006A31A4" w:rsidRDefault="006A31A4" w:rsidP="006A31A4">
    <w:pPr>
      <w:pStyle w:val="Bunntekst"/>
      <w:rPr>
        <w:sz w:val="18"/>
        <w:szCs w:val="18"/>
      </w:rPr>
    </w:pPr>
    <w:r w:rsidRPr="006A31A4">
      <w:rPr>
        <w:sz w:val="18"/>
        <w:szCs w:val="18"/>
      </w:rPr>
      <w:t xml:space="preserve">Med læreren. For eleven. </w:t>
    </w:r>
  </w:p>
  <w:p w14:paraId="2A3B230B" w14:textId="77777777" w:rsidR="006A31A4" w:rsidRPr="006A31A4" w:rsidRDefault="006A31A4" w:rsidP="006A31A4">
    <w:pPr>
      <w:pStyle w:val="Bunntekst"/>
      <w:rPr>
        <w:b/>
        <w:bCs/>
        <w:sz w:val="12"/>
        <w:szCs w:val="12"/>
      </w:rPr>
    </w:pPr>
    <w:r w:rsidRPr="006A31A4">
      <w:rPr>
        <w:b/>
        <w:bCs/>
        <w:sz w:val="12"/>
        <w:szCs w:val="12"/>
      </w:rPr>
      <w:t>Aunivers.no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DDDFB" w14:textId="77777777" w:rsidR="00F276EB" w:rsidRDefault="00F276EB" w:rsidP="006A31A4">
      <w:r>
        <w:separator/>
      </w:r>
    </w:p>
  </w:footnote>
  <w:footnote w:type="continuationSeparator" w:id="0">
    <w:p w14:paraId="7AA7FFB9" w14:textId="77777777" w:rsidR="00F276EB" w:rsidRDefault="00F276EB" w:rsidP="006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5774" w14:textId="77777777" w:rsidR="006A31A4" w:rsidRDefault="006A31A4">
    <w:pPr>
      <w:pStyle w:val="Topptekst"/>
    </w:pPr>
    <w:r>
      <w:rPr>
        <w:noProof/>
      </w:rPr>
      <w:drawing>
        <wp:inline distT="0" distB="0" distL="0" distR="0" wp14:anchorId="4CC56B90" wp14:editId="4CBC4775">
          <wp:extent cx="2411785" cy="795589"/>
          <wp:effectExtent l="0" t="0" r="7620" b="5080"/>
          <wp:docPr id="5" name="Picture 1" descr="Et bilde som inneholder tegning, tallerk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411785" cy="7955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A4"/>
    <w:rsid w:val="000422C0"/>
    <w:rsid w:val="000F1A7C"/>
    <w:rsid w:val="00105EE1"/>
    <w:rsid w:val="001A6B38"/>
    <w:rsid w:val="0026220C"/>
    <w:rsid w:val="002D2D31"/>
    <w:rsid w:val="003E158B"/>
    <w:rsid w:val="006A31A4"/>
    <w:rsid w:val="009F7A0A"/>
    <w:rsid w:val="00A71CEA"/>
    <w:rsid w:val="00B145E9"/>
    <w:rsid w:val="00C91B99"/>
    <w:rsid w:val="00D238F1"/>
    <w:rsid w:val="00DB5C59"/>
    <w:rsid w:val="00DD36A1"/>
    <w:rsid w:val="00E21E94"/>
    <w:rsid w:val="00EB0FD2"/>
    <w:rsid w:val="00ED0A98"/>
    <w:rsid w:val="00F0242C"/>
    <w:rsid w:val="00F27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7198"/>
  <w15:chartTrackingRefBased/>
  <w15:docId w15:val="{C429CF7E-1069-8F4A-9498-CFB6EB61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A31A4"/>
    <w:pPr>
      <w:tabs>
        <w:tab w:val="center" w:pos="4536"/>
        <w:tab w:val="right" w:pos="9072"/>
      </w:tabs>
    </w:pPr>
  </w:style>
  <w:style w:type="character" w:customStyle="1" w:styleId="TopptekstTegn">
    <w:name w:val="Topptekst Tegn"/>
    <w:basedOn w:val="Standardskriftforavsnitt"/>
    <w:link w:val="Topptekst"/>
    <w:uiPriority w:val="99"/>
    <w:rsid w:val="006A31A4"/>
  </w:style>
  <w:style w:type="paragraph" w:styleId="Bunntekst">
    <w:name w:val="footer"/>
    <w:basedOn w:val="Normal"/>
    <w:link w:val="BunntekstTegn"/>
    <w:uiPriority w:val="99"/>
    <w:unhideWhenUsed/>
    <w:rsid w:val="006A31A4"/>
    <w:pPr>
      <w:tabs>
        <w:tab w:val="center" w:pos="4536"/>
        <w:tab w:val="right" w:pos="9072"/>
      </w:tabs>
    </w:pPr>
  </w:style>
  <w:style w:type="character" w:customStyle="1" w:styleId="BunntekstTegn">
    <w:name w:val="Bunntekst Tegn"/>
    <w:basedOn w:val="Standardskriftforavsnitt"/>
    <w:link w:val="Bunntekst"/>
    <w:uiPriority w:val="99"/>
    <w:rsid w:val="006A31A4"/>
  </w:style>
  <w:style w:type="table" w:styleId="Tabellrutenett">
    <w:name w:val="Table Grid"/>
    <w:basedOn w:val="Vanligtabell"/>
    <w:uiPriority w:val="39"/>
    <w:rsid w:val="006A31A4"/>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6A31A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A31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3086</Characters>
  <Application>Microsoft Office Word</Application>
  <DocSecurity>0</DocSecurity>
  <Lines>25</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Lerø Kongsnes</dc:creator>
  <cp:keywords/>
  <dc:description/>
  <cp:lastModifiedBy>Kari Kleivdal</cp:lastModifiedBy>
  <cp:revision>3</cp:revision>
  <dcterms:created xsi:type="dcterms:W3CDTF">2020-07-01T10:01:00Z</dcterms:created>
  <dcterms:modified xsi:type="dcterms:W3CDTF">2020-08-18T08:24:00Z</dcterms:modified>
</cp:coreProperties>
</file>