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A31A4" w:rsidRDefault="006A31A4" w:rsidP="006A31A4">
      <w:pPr>
        <w:pStyle w:val="Tittel"/>
      </w:pPr>
      <w:r>
        <w:t>Årsplan Matemagisk 8</w:t>
      </w:r>
    </w:p>
    <w:p w:rsidR="006A31A4" w:rsidRDefault="006A31A4" w:rsidP="006A31A4">
      <w:r>
        <w:t xml:space="preserve">Vi vet at mange timer «forsvinner» i løpet av et år. I tillegg trengs tid til repetisjon og større vurderinger. Derfor summeres antall uker i vår årsplan til 30 uker. </w:t>
      </w:r>
    </w:p>
    <w:p w:rsidR="006A31A4" w:rsidRDefault="006A31A4" w:rsidP="006A31A4"/>
    <w:tbl>
      <w:tblPr>
        <w:tblStyle w:val="Tabellrutenett"/>
        <w:tblW w:w="0" w:type="auto"/>
        <w:tblCellMar>
          <w:top w:w="57" w:type="dxa"/>
          <w:bottom w:w="57" w:type="dxa"/>
        </w:tblCellMar>
        <w:tblLook w:val="04A0" w:firstRow="1" w:lastRow="0" w:firstColumn="1" w:lastColumn="0" w:noHBand="0" w:noVBand="1"/>
      </w:tblPr>
      <w:tblGrid>
        <w:gridCol w:w="1211"/>
        <w:gridCol w:w="2470"/>
        <w:gridCol w:w="6644"/>
        <w:gridCol w:w="3671"/>
      </w:tblGrid>
      <w:tr w:rsidR="006A31A4" w:rsidTr="008108BA">
        <w:tc>
          <w:tcPr>
            <w:tcW w:w="1211" w:type="dxa"/>
          </w:tcPr>
          <w:p w:rsidR="006A31A4" w:rsidRPr="00E85BDB" w:rsidRDefault="006A31A4" w:rsidP="008108BA">
            <w:pPr>
              <w:rPr>
                <w:b/>
                <w:bCs/>
              </w:rPr>
            </w:pPr>
            <w:r>
              <w:rPr>
                <w:b/>
                <w:bCs/>
              </w:rPr>
              <w:t>Anbefalt tidsbruk</w:t>
            </w:r>
          </w:p>
        </w:tc>
        <w:tc>
          <w:tcPr>
            <w:tcW w:w="2470" w:type="dxa"/>
            <w:vAlign w:val="center"/>
          </w:tcPr>
          <w:p w:rsidR="006A31A4" w:rsidRPr="00E85BDB" w:rsidRDefault="006A31A4" w:rsidP="008108BA">
            <w:pPr>
              <w:rPr>
                <w:b/>
                <w:bCs/>
              </w:rPr>
            </w:pPr>
            <w:r w:rsidRPr="00E85BDB">
              <w:rPr>
                <w:b/>
                <w:bCs/>
              </w:rPr>
              <w:t>Kapittel</w:t>
            </w:r>
          </w:p>
        </w:tc>
        <w:tc>
          <w:tcPr>
            <w:tcW w:w="6644" w:type="dxa"/>
          </w:tcPr>
          <w:p w:rsidR="006A31A4" w:rsidRDefault="006A31A4" w:rsidP="008108BA">
            <w:pPr>
              <w:rPr>
                <w:b/>
                <w:bCs/>
              </w:rPr>
            </w:pPr>
            <w:r>
              <w:rPr>
                <w:b/>
                <w:bCs/>
              </w:rPr>
              <w:t>Introtekst</w:t>
            </w:r>
          </w:p>
        </w:tc>
        <w:tc>
          <w:tcPr>
            <w:tcW w:w="3671" w:type="dxa"/>
            <w:vAlign w:val="center"/>
          </w:tcPr>
          <w:p w:rsidR="006A31A4" w:rsidRPr="00E85BDB" w:rsidRDefault="006A31A4" w:rsidP="008108BA">
            <w:pPr>
              <w:rPr>
                <w:b/>
                <w:bCs/>
              </w:rPr>
            </w:pPr>
            <w:r>
              <w:rPr>
                <w:b/>
                <w:bCs/>
              </w:rPr>
              <w:t>Delkapitler</w:t>
            </w:r>
          </w:p>
        </w:tc>
      </w:tr>
      <w:tr w:rsidR="006A31A4" w:rsidTr="008108BA">
        <w:tc>
          <w:tcPr>
            <w:tcW w:w="1211" w:type="dxa"/>
            <w:vMerge w:val="restart"/>
            <w:vAlign w:val="center"/>
          </w:tcPr>
          <w:p w:rsidR="006A31A4" w:rsidRDefault="006A31A4" w:rsidP="008108BA">
            <w:r>
              <w:t>4 uker</w:t>
            </w:r>
          </w:p>
        </w:tc>
        <w:tc>
          <w:tcPr>
            <w:tcW w:w="2470" w:type="dxa"/>
            <w:vMerge w:val="restart"/>
            <w:vAlign w:val="center"/>
          </w:tcPr>
          <w:p w:rsidR="006A31A4" w:rsidRDefault="006A31A4" w:rsidP="008108BA">
            <w:r>
              <w:t>1 Hele tall</w:t>
            </w:r>
          </w:p>
        </w:tc>
        <w:tc>
          <w:tcPr>
            <w:tcW w:w="6644" w:type="dxa"/>
            <w:vMerge w:val="restart"/>
          </w:tcPr>
          <w:p w:rsidR="006A31A4" w:rsidRDefault="006A31A4" w:rsidP="008108BA">
            <w:r>
              <w:t xml:space="preserve">Dette introduksjonskapitlet bygger en bro fra mellomtrinnet til ungdomstrinnet. Elevene utforsker og diskuterer ulike regnestrategier for hele tall. Variabelbegrepet introduseres som en generalisering av utvalgte sammenhenger. Gjennom hele boka vektlegger vi at elevene skal forklare hvordan de tenker og begrunne svarene de kommer fram til.  </w:t>
            </w:r>
          </w:p>
        </w:tc>
        <w:tc>
          <w:tcPr>
            <w:tcW w:w="3671" w:type="dxa"/>
          </w:tcPr>
          <w:p w:rsidR="006A31A4" w:rsidRDefault="006A31A4" w:rsidP="008108BA">
            <w:r>
              <w:t>1A Regnestrategier</w:t>
            </w:r>
          </w:p>
        </w:tc>
      </w:tr>
      <w:tr w:rsidR="006A31A4" w:rsidTr="008108BA">
        <w:tc>
          <w:tcPr>
            <w:tcW w:w="1211" w:type="dxa"/>
            <w:vMerge/>
            <w:vAlign w:val="center"/>
          </w:tcPr>
          <w:p w:rsidR="006A31A4" w:rsidRDefault="006A31A4" w:rsidP="008108BA"/>
        </w:tc>
        <w:tc>
          <w:tcPr>
            <w:tcW w:w="2470" w:type="dxa"/>
            <w:vMerge/>
            <w:vAlign w:val="center"/>
          </w:tcPr>
          <w:p w:rsidR="006A31A4" w:rsidRDefault="006A31A4" w:rsidP="008108BA"/>
        </w:tc>
        <w:tc>
          <w:tcPr>
            <w:tcW w:w="6644" w:type="dxa"/>
            <w:vMerge/>
          </w:tcPr>
          <w:p w:rsidR="006A31A4" w:rsidRDefault="006A31A4" w:rsidP="008108BA"/>
        </w:tc>
        <w:tc>
          <w:tcPr>
            <w:tcW w:w="3671" w:type="dxa"/>
          </w:tcPr>
          <w:p w:rsidR="006A31A4" w:rsidRDefault="006A31A4" w:rsidP="008108BA">
            <w:r>
              <w:t>1B Variabler og egenskaper ved multiplikasjon</w:t>
            </w:r>
          </w:p>
        </w:tc>
      </w:tr>
      <w:tr w:rsidR="006A31A4" w:rsidTr="008108BA">
        <w:tc>
          <w:tcPr>
            <w:tcW w:w="1211" w:type="dxa"/>
            <w:vMerge/>
            <w:vAlign w:val="center"/>
          </w:tcPr>
          <w:p w:rsidR="006A31A4" w:rsidRDefault="006A31A4" w:rsidP="008108BA"/>
        </w:tc>
        <w:tc>
          <w:tcPr>
            <w:tcW w:w="2470" w:type="dxa"/>
            <w:vMerge/>
            <w:vAlign w:val="center"/>
          </w:tcPr>
          <w:p w:rsidR="006A31A4" w:rsidRDefault="006A31A4" w:rsidP="008108BA"/>
        </w:tc>
        <w:tc>
          <w:tcPr>
            <w:tcW w:w="6644" w:type="dxa"/>
            <w:vMerge/>
          </w:tcPr>
          <w:p w:rsidR="006A31A4" w:rsidRDefault="006A31A4" w:rsidP="008108BA"/>
        </w:tc>
        <w:tc>
          <w:tcPr>
            <w:tcW w:w="3671" w:type="dxa"/>
          </w:tcPr>
          <w:p w:rsidR="006A31A4" w:rsidRDefault="006A31A4" w:rsidP="008108BA">
            <w:r>
              <w:t>1C Primtall og faktorisering</w:t>
            </w:r>
          </w:p>
        </w:tc>
      </w:tr>
      <w:tr w:rsidR="006A31A4" w:rsidTr="008108BA">
        <w:tc>
          <w:tcPr>
            <w:tcW w:w="1211" w:type="dxa"/>
            <w:vMerge/>
            <w:vAlign w:val="center"/>
          </w:tcPr>
          <w:p w:rsidR="006A31A4" w:rsidRDefault="006A31A4" w:rsidP="008108BA"/>
        </w:tc>
        <w:tc>
          <w:tcPr>
            <w:tcW w:w="2470" w:type="dxa"/>
            <w:vMerge/>
            <w:vAlign w:val="center"/>
          </w:tcPr>
          <w:p w:rsidR="006A31A4" w:rsidRDefault="006A31A4" w:rsidP="008108BA"/>
        </w:tc>
        <w:tc>
          <w:tcPr>
            <w:tcW w:w="6644" w:type="dxa"/>
            <w:vMerge/>
          </w:tcPr>
          <w:p w:rsidR="006A31A4" w:rsidRDefault="006A31A4" w:rsidP="008108BA"/>
        </w:tc>
        <w:tc>
          <w:tcPr>
            <w:tcW w:w="3671" w:type="dxa"/>
          </w:tcPr>
          <w:p w:rsidR="006A31A4" w:rsidRDefault="006A31A4" w:rsidP="008108BA">
            <w:r>
              <w:t>1D Negative tall</w:t>
            </w:r>
          </w:p>
        </w:tc>
      </w:tr>
      <w:tr w:rsidR="006A31A4" w:rsidTr="008108BA">
        <w:tc>
          <w:tcPr>
            <w:tcW w:w="1211" w:type="dxa"/>
            <w:vMerge w:val="restart"/>
            <w:vAlign w:val="center"/>
          </w:tcPr>
          <w:p w:rsidR="006A31A4" w:rsidRDefault="006A31A4" w:rsidP="008108BA">
            <w:r>
              <w:t>5 uker</w:t>
            </w:r>
          </w:p>
        </w:tc>
        <w:tc>
          <w:tcPr>
            <w:tcW w:w="2470" w:type="dxa"/>
            <w:vMerge w:val="restart"/>
            <w:vAlign w:val="center"/>
          </w:tcPr>
          <w:p w:rsidR="006A31A4" w:rsidRDefault="006A31A4" w:rsidP="008108BA">
            <w:r>
              <w:t>2 Brøk og desimaltall</w:t>
            </w:r>
          </w:p>
        </w:tc>
        <w:tc>
          <w:tcPr>
            <w:tcW w:w="6644" w:type="dxa"/>
            <w:vMerge w:val="restart"/>
          </w:tcPr>
          <w:p w:rsidR="006A31A4" w:rsidRDefault="006A31A4" w:rsidP="008108BA">
            <w:r>
              <w:t>Kapit</w:t>
            </w:r>
            <w:r w:rsidR="007F154D">
              <w:t>l</w:t>
            </w:r>
            <w:r>
              <w:t xml:space="preserve">et omhandler tallregning med brøk og desimaltall. En del stoff vil være kjent fra mellomtrinnet, men vi utvider konseptene og ideene ved å arbeide med abstraksjon og generalisering gjennom hele kapittelet. Varierte regnestrategier og ulike forklaringsmåter fremmer god tallforståelse. I tillegg introduseres elevene for programmering i Python. </w:t>
            </w:r>
          </w:p>
        </w:tc>
        <w:tc>
          <w:tcPr>
            <w:tcW w:w="3671" w:type="dxa"/>
          </w:tcPr>
          <w:p w:rsidR="006A31A4" w:rsidRDefault="006A31A4" w:rsidP="008108BA">
            <w:r>
              <w:t>2A Brøk</w:t>
            </w:r>
          </w:p>
        </w:tc>
      </w:tr>
      <w:tr w:rsidR="006A31A4" w:rsidTr="008108BA">
        <w:tc>
          <w:tcPr>
            <w:tcW w:w="1211" w:type="dxa"/>
            <w:vMerge/>
            <w:vAlign w:val="center"/>
          </w:tcPr>
          <w:p w:rsidR="006A31A4" w:rsidRDefault="006A31A4" w:rsidP="008108BA"/>
        </w:tc>
        <w:tc>
          <w:tcPr>
            <w:tcW w:w="2470" w:type="dxa"/>
            <w:vMerge/>
            <w:vAlign w:val="center"/>
          </w:tcPr>
          <w:p w:rsidR="006A31A4" w:rsidRDefault="006A31A4" w:rsidP="008108BA"/>
        </w:tc>
        <w:tc>
          <w:tcPr>
            <w:tcW w:w="6644" w:type="dxa"/>
            <w:vMerge/>
          </w:tcPr>
          <w:p w:rsidR="006A31A4" w:rsidRDefault="006A31A4" w:rsidP="008108BA"/>
        </w:tc>
        <w:tc>
          <w:tcPr>
            <w:tcW w:w="3671" w:type="dxa"/>
          </w:tcPr>
          <w:p w:rsidR="006A31A4" w:rsidRDefault="006A31A4" w:rsidP="008108BA">
            <w:r>
              <w:t>2B Desimaltall</w:t>
            </w:r>
          </w:p>
        </w:tc>
      </w:tr>
      <w:tr w:rsidR="006A31A4" w:rsidTr="008108BA">
        <w:tc>
          <w:tcPr>
            <w:tcW w:w="1211" w:type="dxa"/>
            <w:vMerge/>
            <w:vAlign w:val="center"/>
          </w:tcPr>
          <w:p w:rsidR="006A31A4" w:rsidRDefault="006A31A4" w:rsidP="008108BA"/>
        </w:tc>
        <w:tc>
          <w:tcPr>
            <w:tcW w:w="2470" w:type="dxa"/>
            <w:vMerge/>
            <w:vAlign w:val="center"/>
          </w:tcPr>
          <w:p w:rsidR="006A31A4" w:rsidRDefault="006A31A4" w:rsidP="008108BA"/>
        </w:tc>
        <w:tc>
          <w:tcPr>
            <w:tcW w:w="6644" w:type="dxa"/>
            <w:vMerge/>
          </w:tcPr>
          <w:p w:rsidR="006A31A4" w:rsidRDefault="006A31A4" w:rsidP="008108BA"/>
        </w:tc>
        <w:tc>
          <w:tcPr>
            <w:tcW w:w="3671" w:type="dxa"/>
          </w:tcPr>
          <w:p w:rsidR="006A31A4" w:rsidRDefault="006A31A4" w:rsidP="008108BA">
            <w:r>
              <w:t>2C Målenheter</w:t>
            </w:r>
          </w:p>
        </w:tc>
      </w:tr>
      <w:tr w:rsidR="006A31A4" w:rsidTr="008108BA">
        <w:tc>
          <w:tcPr>
            <w:tcW w:w="1211" w:type="dxa"/>
            <w:vMerge/>
            <w:vAlign w:val="center"/>
          </w:tcPr>
          <w:p w:rsidR="006A31A4" w:rsidRDefault="006A31A4" w:rsidP="008108BA"/>
        </w:tc>
        <w:tc>
          <w:tcPr>
            <w:tcW w:w="2470" w:type="dxa"/>
            <w:vMerge/>
            <w:vAlign w:val="center"/>
          </w:tcPr>
          <w:p w:rsidR="006A31A4" w:rsidRDefault="006A31A4" w:rsidP="008108BA"/>
        </w:tc>
        <w:tc>
          <w:tcPr>
            <w:tcW w:w="6644" w:type="dxa"/>
            <w:vMerge/>
          </w:tcPr>
          <w:p w:rsidR="006A31A4" w:rsidRDefault="006A31A4" w:rsidP="008108BA"/>
        </w:tc>
        <w:tc>
          <w:tcPr>
            <w:tcW w:w="3671" w:type="dxa"/>
          </w:tcPr>
          <w:p w:rsidR="006A31A4" w:rsidRDefault="006A31A4" w:rsidP="008108BA">
            <w:r>
              <w:t>2D Programmering i Python</w:t>
            </w:r>
          </w:p>
        </w:tc>
      </w:tr>
      <w:tr w:rsidR="006A31A4" w:rsidTr="008108BA">
        <w:tc>
          <w:tcPr>
            <w:tcW w:w="1211" w:type="dxa"/>
            <w:vMerge w:val="restart"/>
            <w:vAlign w:val="center"/>
          </w:tcPr>
          <w:p w:rsidR="006A31A4" w:rsidRDefault="006A31A4" w:rsidP="008108BA">
            <w:r>
              <w:t>4 uker</w:t>
            </w:r>
          </w:p>
        </w:tc>
        <w:tc>
          <w:tcPr>
            <w:tcW w:w="2470" w:type="dxa"/>
            <w:vMerge w:val="restart"/>
            <w:vAlign w:val="center"/>
          </w:tcPr>
          <w:p w:rsidR="006A31A4" w:rsidRDefault="006A31A4" w:rsidP="008108BA">
            <w:r>
              <w:t>3 Algebraiske uttrykk og formler</w:t>
            </w:r>
          </w:p>
        </w:tc>
        <w:tc>
          <w:tcPr>
            <w:tcW w:w="6644" w:type="dxa"/>
            <w:vMerge w:val="restart"/>
          </w:tcPr>
          <w:p w:rsidR="006A31A4" w:rsidRDefault="006A31A4" w:rsidP="008108BA">
            <w:r>
              <w:t xml:space="preserve">Dette er det første av flere kapitler som primært omhandler algebra og algebraisk tenkning. Elevene utforsker mønstre og beskriver dem med algebraiske uttrykk. Programmering er integrert i kapittelet på fagets premisser gjennom arbeid med figurtall og tallfølger. </w:t>
            </w:r>
          </w:p>
        </w:tc>
        <w:tc>
          <w:tcPr>
            <w:tcW w:w="3671" w:type="dxa"/>
          </w:tcPr>
          <w:p w:rsidR="006A31A4" w:rsidRDefault="006A31A4" w:rsidP="008108BA">
            <w:r>
              <w:t>3A Verdien av algebraiske uttrykk</w:t>
            </w:r>
          </w:p>
        </w:tc>
      </w:tr>
      <w:tr w:rsidR="006A31A4" w:rsidTr="008108BA">
        <w:tc>
          <w:tcPr>
            <w:tcW w:w="1211" w:type="dxa"/>
            <w:vMerge/>
            <w:vAlign w:val="center"/>
          </w:tcPr>
          <w:p w:rsidR="006A31A4" w:rsidRDefault="006A31A4" w:rsidP="008108BA"/>
        </w:tc>
        <w:tc>
          <w:tcPr>
            <w:tcW w:w="2470" w:type="dxa"/>
            <w:vMerge/>
            <w:vAlign w:val="center"/>
          </w:tcPr>
          <w:p w:rsidR="006A31A4" w:rsidRDefault="006A31A4" w:rsidP="008108BA"/>
        </w:tc>
        <w:tc>
          <w:tcPr>
            <w:tcW w:w="6644" w:type="dxa"/>
            <w:vMerge/>
          </w:tcPr>
          <w:p w:rsidR="006A31A4" w:rsidRDefault="006A31A4" w:rsidP="008108BA"/>
        </w:tc>
        <w:tc>
          <w:tcPr>
            <w:tcW w:w="3671" w:type="dxa"/>
          </w:tcPr>
          <w:p w:rsidR="006A31A4" w:rsidRDefault="006A31A4" w:rsidP="008108BA">
            <w:r>
              <w:t>3B Praktiske situasjoner</w:t>
            </w:r>
          </w:p>
        </w:tc>
      </w:tr>
      <w:tr w:rsidR="006A31A4" w:rsidTr="008108BA">
        <w:tc>
          <w:tcPr>
            <w:tcW w:w="1211" w:type="dxa"/>
            <w:vMerge/>
            <w:vAlign w:val="center"/>
          </w:tcPr>
          <w:p w:rsidR="006A31A4" w:rsidRDefault="006A31A4" w:rsidP="008108BA"/>
        </w:tc>
        <w:tc>
          <w:tcPr>
            <w:tcW w:w="2470" w:type="dxa"/>
            <w:vMerge/>
            <w:vAlign w:val="center"/>
          </w:tcPr>
          <w:p w:rsidR="006A31A4" w:rsidRDefault="006A31A4" w:rsidP="008108BA"/>
        </w:tc>
        <w:tc>
          <w:tcPr>
            <w:tcW w:w="6644" w:type="dxa"/>
            <w:vMerge/>
          </w:tcPr>
          <w:p w:rsidR="006A31A4" w:rsidRDefault="006A31A4" w:rsidP="008108BA"/>
        </w:tc>
        <w:tc>
          <w:tcPr>
            <w:tcW w:w="3671" w:type="dxa"/>
          </w:tcPr>
          <w:p w:rsidR="006A31A4" w:rsidRDefault="006A31A4" w:rsidP="008108BA">
            <w:r>
              <w:t>3C Programmering med løkker</w:t>
            </w:r>
          </w:p>
        </w:tc>
      </w:tr>
      <w:tr w:rsidR="006A31A4" w:rsidTr="008108BA">
        <w:tc>
          <w:tcPr>
            <w:tcW w:w="1211" w:type="dxa"/>
            <w:vMerge/>
            <w:vAlign w:val="center"/>
          </w:tcPr>
          <w:p w:rsidR="006A31A4" w:rsidRDefault="006A31A4" w:rsidP="008108BA"/>
        </w:tc>
        <w:tc>
          <w:tcPr>
            <w:tcW w:w="2470" w:type="dxa"/>
            <w:vMerge/>
            <w:vAlign w:val="center"/>
          </w:tcPr>
          <w:p w:rsidR="006A31A4" w:rsidRDefault="006A31A4" w:rsidP="008108BA"/>
        </w:tc>
        <w:tc>
          <w:tcPr>
            <w:tcW w:w="6644" w:type="dxa"/>
            <w:vMerge/>
          </w:tcPr>
          <w:p w:rsidR="006A31A4" w:rsidRDefault="006A31A4" w:rsidP="008108BA"/>
        </w:tc>
        <w:tc>
          <w:tcPr>
            <w:tcW w:w="3671" w:type="dxa"/>
          </w:tcPr>
          <w:p w:rsidR="006A31A4" w:rsidRDefault="006A31A4" w:rsidP="008108BA">
            <w:r>
              <w:t>3D Figurtall</w:t>
            </w:r>
          </w:p>
        </w:tc>
      </w:tr>
      <w:tr w:rsidR="006A31A4" w:rsidTr="008108BA">
        <w:tc>
          <w:tcPr>
            <w:tcW w:w="1211" w:type="dxa"/>
            <w:vMerge w:val="restart"/>
            <w:vAlign w:val="center"/>
          </w:tcPr>
          <w:p w:rsidR="006A31A4" w:rsidRDefault="006A31A4" w:rsidP="008108BA">
            <w:r>
              <w:lastRenderedPageBreak/>
              <w:t>3 uker</w:t>
            </w:r>
          </w:p>
        </w:tc>
        <w:tc>
          <w:tcPr>
            <w:tcW w:w="2470" w:type="dxa"/>
            <w:vMerge w:val="restart"/>
            <w:vAlign w:val="center"/>
          </w:tcPr>
          <w:p w:rsidR="006A31A4" w:rsidRDefault="006A31A4" w:rsidP="008108BA">
            <w:r>
              <w:t>4 Potenser, kvadratrøtter og regnerekkefølge</w:t>
            </w:r>
          </w:p>
        </w:tc>
        <w:tc>
          <w:tcPr>
            <w:tcW w:w="6644" w:type="dxa"/>
            <w:vMerge w:val="restart"/>
          </w:tcPr>
          <w:p w:rsidR="006A31A4" w:rsidRDefault="006A31A4" w:rsidP="008108BA">
            <w:r>
              <w:t xml:space="preserve">Elevene introduseres for potenser og kvadratrøtter, og bruker dette til utforsking og problemløsing. Deler av regnerekkefølgen er kjent fra mellomtrinnet, men her inkluderes potenser i regnerekkefølgen. Mange spill i kapittelet gir variasjon og økt motivasjon.  </w:t>
            </w:r>
          </w:p>
        </w:tc>
        <w:tc>
          <w:tcPr>
            <w:tcW w:w="3671" w:type="dxa"/>
          </w:tcPr>
          <w:p w:rsidR="006A31A4" w:rsidRDefault="006A31A4" w:rsidP="008108BA">
            <w:r>
              <w:t>4A Potenser og kvadratrøtter</w:t>
            </w:r>
          </w:p>
        </w:tc>
      </w:tr>
      <w:tr w:rsidR="006A31A4" w:rsidTr="008108BA">
        <w:tc>
          <w:tcPr>
            <w:tcW w:w="1211" w:type="dxa"/>
            <w:vMerge/>
            <w:vAlign w:val="center"/>
          </w:tcPr>
          <w:p w:rsidR="006A31A4" w:rsidRDefault="006A31A4" w:rsidP="008108BA"/>
        </w:tc>
        <w:tc>
          <w:tcPr>
            <w:tcW w:w="2470" w:type="dxa"/>
            <w:vMerge/>
            <w:vAlign w:val="center"/>
          </w:tcPr>
          <w:p w:rsidR="006A31A4" w:rsidRDefault="006A31A4" w:rsidP="008108BA"/>
        </w:tc>
        <w:tc>
          <w:tcPr>
            <w:tcW w:w="6644" w:type="dxa"/>
            <w:vMerge/>
          </w:tcPr>
          <w:p w:rsidR="006A31A4" w:rsidRDefault="006A31A4" w:rsidP="008108BA"/>
        </w:tc>
        <w:tc>
          <w:tcPr>
            <w:tcW w:w="3671" w:type="dxa"/>
          </w:tcPr>
          <w:p w:rsidR="006A31A4" w:rsidRDefault="006A31A4" w:rsidP="008108BA">
            <w:r>
              <w:t>4B Regnerekkefølge</w:t>
            </w:r>
          </w:p>
        </w:tc>
      </w:tr>
      <w:tr w:rsidR="006A31A4" w:rsidTr="008108BA">
        <w:tc>
          <w:tcPr>
            <w:tcW w:w="1211" w:type="dxa"/>
            <w:vMerge w:val="restart"/>
            <w:vAlign w:val="center"/>
          </w:tcPr>
          <w:p w:rsidR="006A31A4" w:rsidRDefault="006A31A4" w:rsidP="008108BA">
            <w:r>
              <w:t>3 uker</w:t>
            </w:r>
          </w:p>
        </w:tc>
        <w:tc>
          <w:tcPr>
            <w:tcW w:w="2470" w:type="dxa"/>
            <w:vMerge w:val="restart"/>
            <w:vAlign w:val="center"/>
          </w:tcPr>
          <w:p w:rsidR="006A31A4" w:rsidRDefault="006A31A4" w:rsidP="008108BA">
            <w:r>
              <w:t>5 Algebra og likninger</w:t>
            </w:r>
          </w:p>
        </w:tc>
        <w:tc>
          <w:tcPr>
            <w:tcW w:w="6644" w:type="dxa"/>
            <w:vMerge w:val="restart"/>
          </w:tcPr>
          <w:p w:rsidR="006A31A4" w:rsidRDefault="006A31A4" w:rsidP="008108BA">
            <w:r>
              <w:t xml:space="preserve">Her utforsker elevene hvordan algebraiske uttrykk kan forenkles ved å trekke sammen ledd av samme type. Vi introduserer algebraisk løsningsmetode for likninger. Elevene arbeider med sammenhengen mellom ulike representasjoner. I tillegg møter elevene likninger i varierte praktiske situasjoner. </w:t>
            </w:r>
          </w:p>
        </w:tc>
        <w:tc>
          <w:tcPr>
            <w:tcW w:w="3671" w:type="dxa"/>
          </w:tcPr>
          <w:p w:rsidR="006A31A4" w:rsidRDefault="006A31A4" w:rsidP="008108BA">
            <w:r>
              <w:t>5A Forenkling av algebraiske uttrykk</w:t>
            </w:r>
          </w:p>
        </w:tc>
      </w:tr>
      <w:tr w:rsidR="006A31A4" w:rsidTr="008108BA">
        <w:tc>
          <w:tcPr>
            <w:tcW w:w="1211" w:type="dxa"/>
            <w:vMerge/>
            <w:vAlign w:val="center"/>
          </w:tcPr>
          <w:p w:rsidR="006A31A4" w:rsidRDefault="006A31A4" w:rsidP="008108BA"/>
        </w:tc>
        <w:tc>
          <w:tcPr>
            <w:tcW w:w="2470" w:type="dxa"/>
            <w:vMerge/>
            <w:vAlign w:val="center"/>
          </w:tcPr>
          <w:p w:rsidR="006A31A4" w:rsidRDefault="006A31A4" w:rsidP="008108BA"/>
        </w:tc>
        <w:tc>
          <w:tcPr>
            <w:tcW w:w="6644" w:type="dxa"/>
            <w:vMerge/>
          </w:tcPr>
          <w:p w:rsidR="006A31A4" w:rsidRDefault="006A31A4" w:rsidP="008108BA"/>
        </w:tc>
        <w:tc>
          <w:tcPr>
            <w:tcW w:w="3671" w:type="dxa"/>
          </w:tcPr>
          <w:p w:rsidR="006A31A4" w:rsidRDefault="006A31A4" w:rsidP="008108BA">
            <w:r>
              <w:t>5B Algebraisk løsningsmetode for likninger</w:t>
            </w:r>
          </w:p>
        </w:tc>
      </w:tr>
      <w:tr w:rsidR="006A31A4" w:rsidTr="008108BA">
        <w:tc>
          <w:tcPr>
            <w:tcW w:w="1211" w:type="dxa"/>
            <w:vMerge/>
            <w:vAlign w:val="center"/>
          </w:tcPr>
          <w:p w:rsidR="006A31A4" w:rsidRDefault="006A31A4" w:rsidP="008108BA"/>
        </w:tc>
        <w:tc>
          <w:tcPr>
            <w:tcW w:w="2470" w:type="dxa"/>
            <w:vMerge/>
            <w:vAlign w:val="center"/>
          </w:tcPr>
          <w:p w:rsidR="006A31A4" w:rsidRDefault="006A31A4" w:rsidP="008108BA"/>
        </w:tc>
        <w:tc>
          <w:tcPr>
            <w:tcW w:w="6644" w:type="dxa"/>
            <w:vMerge/>
          </w:tcPr>
          <w:p w:rsidR="006A31A4" w:rsidRDefault="006A31A4" w:rsidP="008108BA"/>
        </w:tc>
        <w:tc>
          <w:tcPr>
            <w:tcW w:w="3671" w:type="dxa"/>
          </w:tcPr>
          <w:p w:rsidR="006A31A4" w:rsidRDefault="006A31A4" w:rsidP="008108BA">
            <w:r>
              <w:t>5C Likninger i praktiske situasjoner</w:t>
            </w:r>
          </w:p>
        </w:tc>
      </w:tr>
      <w:tr w:rsidR="006A31A4" w:rsidTr="008108BA">
        <w:tc>
          <w:tcPr>
            <w:tcW w:w="1211" w:type="dxa"/>
            <w:vMerge w:val="restart"/>
            <w:vAlign w:val="center"/>
          </w:tcPr>
          <w:p w:rsidR="006A31A4" w:rsidRDefault="006A31A4" w:rsidP="008108BA">
            <w:r>
              <w:t>3 uker</w:t>
            </w:r>
          </w:p>
        </w:tc>
        <w:tc>
          <w:tcPr>
            <w:tcW w:w="2470" w:type="dxa"/>
            <w:vMerge w:val="restart"/>
            <w:vAlign w:val="center"/>
          </w:tcPr>
          <w:p w:rsidR="006A31A4" w:rsidRDefault="006A31A4" w:rsidP="008108BA">
            <w:r>
              <w:t>6 Parenteser og likninger</w:t>
            </w:r>
          </w:p>
        </w:tc>
        <w:tc>
          <w:tcPr>
            <w:tcW w:w="6644" w:type="dxa"/>
            <w:vMerge w:val="restart"/>
          </w:tcPr>
          <w:p w:rsidR="006A31A4" w:rsidRPr="007373FF" w:rsidRDefault="006A31A4" w:rsidP="008108BA">
            <w:r>
              <w:t xml:space="preserve">Her møter elevene parenteser i algebraiske uttrykk for første gang. Gjennom bruk av tegninger, figurtall og regnefortellinger begrunner elevene sammenhengen </w:t>
            </w:r>
            <w:proofErr w:type="gramStart"/>
            <w:r>
              <w:rPr>
                <w:i/>
                <w:iCs/>
              </w:rPr>
              <w:t>a</w:t>
            </w:r>
            <w:r>
              <w:t>(</w:t>
            </w:r>
            <w:proofErr w:type="gramEnd"/>
            <w:r>
              <w:rPr>
                <w:i/>
                <w:iCs/>
              </w:rPr>
              <w:t>b</w:t>
            </w:r>
            <w:r>
              <w:t xml:space="preserve"> + </w:t>
            </w:r>
            <w:r>
              <w:rPr>
                <w:i/>
                <w:iCs/>
              </w:rPr>
              <w:t>c</w:t>
            </w:r>
            <w:r>
              <w:t xml:space="preserve">) = </w:t>
            </w:r>
            <w:r>
              <w:rPr>
                <w:i/>
                <w:iCs/>
              </w:rPr>
              <w:t>ab</w:t>
            </w:r>
            <w:r>
              <w:t xml:space="preserve"> + </w:t>
            </w:r>
            <w:proofErr w:type="spellStart"/>
            <w:r>
              <w:rPr>
                <w:i/>
                <w:iCs/>
              </w:rPr>
              <w:t>ac</w:t>
            </w:r>
            <w:proofErr w:type="spellEnd"/>
            <w:r>
              <w:t xml:space="preserve"> på varierte måter. Elevene videreutvikler sin forståelse knyttet til forenkling av algebraiske uttrykk og løsning av likninger. Vi bruker en forenklet algoritme for å lage et program som løser en likning ved prøving og feiling. </w:t>
            </w:r>
          </w:p>
        </w:tc>
        <w:tc>
          <w:tcPr>
            <w:tcW w:w="3671" w:type="dxa"/>
          </w:tcPr>
          <w:p w:rsidR="006A31A4" w:rsidRDefault="006A31A4" w:rsidP="008108BA">
            <w:r>
              <w:t>6A Parenteser i algebraiske uttrykk</w:t>
            </w:r>
          </w:p>
        </w:tc>
      </w:tr>
      <w:tr w:rsidR="006A31A4" w:rsidTr="008108BA">
        <w:tc>
          <w:tcPr>
            <w:tcW w:w="1211" w:type="dxa"/>
            <w:vMerge/>
            <w:vAlign w:val="center"/>
          </w:tcPr>
          <w:p w:rsidR="006A31A4" w:rsidRDefault="006A31A4" w:rsidP="008108BA"/>
        </w:tc>
        <w:tc>
          <w:tcPr>
            <w:tcW w:w="2470" w:type="dxa"/>
            <w:vMerge/>
            <w:vAlign w:val="center"/>
          </w:tcPr>
          <w:p w:rsidR="006A31A4" w:rsidRDefault="006A31A4" w:rsidP="008108BA"/>
        </w:tc>
        <w:tc>
          <w:tcPr>
            <w:tcW w:w="6644" w:type="dxa"/>
            <w:vMerge/>
          </w:tcPr>
          <w:p w:rsidR="006A31A4" w:rsidRDefault="006A31A4" w:rsidP="008108BA"/>
        </w:tc>
        <w:tc>
          <w:tcPr>
            <w:tcW w:w="3671" w:type="dxa"/>
          </w:tcPr>
          <w:p w:rsidR="006A31A4" w:rsidRDefault="006A31A4" w:rsidP="008108BA">
            <w:r>
              <w:t>6B Likninger med brøker og parenteser</w:t>
            </w:r>
          </w:p>
        </w:tc>
      </w:tr>
      <w:tr w:rsidR="006A31A4" w:rsidTr="008108BA">
        <w:tc>
          <w:tcPr>
            <w:tcW w:w="1211" w:type="dxa"/>
            <w:vMerge/>
            <w:vAlign w:val="center"/>
          </w:tcPr>
          <w:p w:rsidR="006A31A4" w:rsidRDefault="006A31A4" w:rsidP="008108BA"/>
        </w:tc>
        <w:tc>
          <w:tcPr>
            <w:tcW w:w="2470" w:type="dxa"/>
            <w:vMerge/>
            <w:vAlign w:val="center"/>
          </w:tcPr>
          <w:p w:rsidR="006A31A4" w:rsidRDefault="006A31A4" w:rsidP="008108BA"/>
        </w:tc>
        <w:tc>
          <w:tcPr>
            <w:tcW w:w="6644" w:type="dxa"/>
            <w:vMerge/>
          </w:tcPr>
          <w:p w:rsidR="006A31A4" w:rsidRDefault="006A31A4" w:rsidP="008108BA"/>
        </w:tc>
        <w:tc>
          <w:tcPr>
            <w:tcW w:w="3671" w:type="dxa"/>
          </w:tcPr>
          <w:p w:rsidR="006A31A4" w:rsidRDefault="006A31A4" w:rsidP="008108BA">
            <w:r>
              <w:t>6C Å løse likninger med programmering</w:t>
            </w:r>
          </w:p>
        </w:tc>
      </w:tr>
      <w:tr w:rsidR="006A31A4" w:rsidTr="008108BA">
        <w:tc>
          <w:tcPr>
            <w:tcW w:w="1211" w:type="dxa"/>
            <w:vAlign w:val="center"/>
          </w:tcPr>
          <w:p w:rsidR="006A31A4" w:rsidRDefault="006A31A4" w:rsidP="008108BA">
            <w:r>
              <w:t>1 uke</w:t>
            </w:r>
          </w:p>
        </w:tc>
        <w:tc>
          <w:tcPr>
            <w:tcW w:w="2470" w:type="dxa"/>
            <w:vAlign w:val="center"/>
          </w:tcPr>
          <w:p w:rsidR="006A31A4" w:rsidRDefault="006A31A4" w:rsidP="008108BA">
            <w:r>
              <w:t>7 Hva er en funksjon?</w:t>
            </w:r>
          </w:p>
        </w:tc>
        <w:tc>
          <w:tcPr>
            <w:tcW w:w="6644" w:type="dxa"/>
          </w:tcPr>
          <w:p w:rsidR="006A31A4" w:rsidRDefault="006A31A4" w:rsidP="008108BA">
            <w:r>
              <w:t xml:space="preserve">Dette er det første av tre kapitler som omhandler funksjoner. Her introduseres elevene for funksjonsbegrepet gjennom utforsking av hvordan en funksjonsmaskin fungerer. Vi legger grunnlaget for å forstå sammenhengen mellom funksjonsmaskinen, algoritme, funksjonsuttrykk og verditabell. Elevene programmerer også sin egen funksjonsmaskin. </w:t>
            </w:r>
          </w:p>
        </w:tc>
        <w:tc>
          <w:tcPr>
            <w:tcW w:w="3671" w:type="dxa"/>
          </w:tcPr>
          <w:p w:rsidR="006A31A4" w:rsidRDefault="006A31A4" w:rsidP="008108BA">
            <w:r>
              <w:t>7A Funksjonsmaskiner</w:t>
            </w:r>
          </w:p>
        </w:tc>
      </w:tr>
    </w:tbl>
    <w:p w:rsidR="002D2D31" w:rsidRDefault="002D2D31">
      <w:r>
        <w:br w:type="page"/>
      </w:r>
    </w:p>
    <w:tbl>
      <w:tblPr>
        <w:tblStyle w:val="Tabellrutenett"/>
        <w:tblW w:w="0" w:type="auto"/>
        <w:tblCellMar>
          <w:top w:w="57" w:type="dxa"/>
          <w:bottom w:w="57" w:type="dxa"/>
        </w:tblCellMar>
        <w:tblLook w:val="04A0" w:firstRow="1" w:lastRow="0" w:firstColumn="1" w:lastColumn="0" w:noHBand="0" w:noVBand="1"/>
      </w:tblPr>
      <w:tblGrid>
        <w:gridCol w:w="1211"/>
        <w:gridCol w:w="2470"/>
        <w:gridCol w:w="6644"/>
        <w:gridCol w:w="3671"/>
      </w:tblGrid>
      <w:tr w:rsidR="006A31A4" w:rsidTr="008108BA">
        <w:tc>
          <w:tcPr>
            <w:tcW w:w="1211" w:type="dxa"/>
            <w:vMerge w:val="restart"/>
            <w:vAlign w:val="center"/>
          </w:tcPr>
          <w:p w:rsidR="006A31A4" w:rsidRDefault="006A31A4" w:rsidP="008108BA">
            <w:r>
              <w:lastRenderedPageBreak/>
              <w:t>2 uker</w:t>
            </w:r>
          </w:p>
        </w:tc>
        <w:tc>
          <w:tcPr>
            <w:tcW w:w="2470" w:type="dxa"/>
            <w:vMerge w:val="restart"/>
            <w:vAlign w:val="center"/>
          </w:tcPr>
          <w:p w:rsidR="006A31A4" w:rsidRDefault="006A31A4" w:rsidP="008108BA">
            <w:r>
              <w:t>8 Grafen til en funksjon</w:t>
            </w:r>
          </w:p>
        </w:tc>
        <w:tc>
          <w:tcPr>
            <w:tcW w:w="6644" w:type="dxa"/>
            <w:vMerge w:val="restart"/>
          </w:tcPr>
          <w:p w:rsidR="006A31A4" w:rsidRDefault="006A31A4" w:rsidP="008108BA">
            <w:r>
              <w:t xml:space="preserve">Elevene får repetert hvordan et koordinatsystem fungerer gjennom spill og diskusjonsoppgaver. De utforsker hva en graf er gjennom en praktisk aktivitet. Videre tegner elevene grafer både for hånd og med GeoGebra. Forståelsen for funksjonsbegrepet videreutvikles, og det er fokus på sammenhengen mellom ulike representasjoner. </w:t>
            </w:r>
          </w:p>
        </w:tc>
        <w:tc>
          <w:tcPr>
            <w:tcW w:w="3671" w:type="dxa"/>
          </w:tcPr>
          <w:p w:rsidR="006A31A4" w:rsidRDefault="006A31A4" w:rsidP="008108BA">
            <w:r>
              <w:t>8A Koordinatsystem</w:t>
            </w:r>
          </w:p>
        </w:tc>
      </w:tr>
      <w:tr w:rsidR="006A31A4" w:rsidTr="008108BA">
        <w:tc>
          <w:tcPr>
            <w:tcW w:w="1211" w:type="dxa"/>
            <w:vMerge/>
            <w:vAlign w:val="center"/>
          </w:tcPr>
          <w:p w:rsidR="006A31A4" w:rsidRDefault="006A31A4" w:rsidP="008108BA"/>
        </w:tc>
        <w:tc>
          <w:tcPr>
            <w:tcW w:w="2470" w:type="dxa"/>
            <w:vMerge/>
            <w:vAlign w:val="center"/>
          </w:tcPr>
          <w:p w:rsidR="006A31A4" w:rsidRDefault="006A31A4" w:rsidP="008108BA"/>
        </w:tc>
        <w:tc>
          <w:tcPr>
            <w:tcW w:w="6644" w:type="dxa"/>
            <w:vMerge/>
          </w:tcPr>
          <w:p w:rsidR="006A31A4" w:rsidRDefault="006A31A4" w:rsidP="008108BA"/>
        </w:tc>
        <w:tc>
          <w:tcPr>
            <w:tcW w:w="3671" w:type="dxa"/>
          </w:tcPr>
          <w:p w:rsidR="006A31A4" w:rsidRDefault="006A31A4" w:rsidP="008108BA">
            <w:r>
              <w:t>8B Å tegne grafen til en funksjon</w:t>
            </w:r>
          </w:p>
        </w:tc>
      </w:tr>
      <w:tr w:rsidR="006A31A4" w:rsidTr="008108BA">
        <w:tc>
          <w:tcPr>
            <w:tcW w:w="1211" w:type="dxa"/>
            <w:vMerge w:val="restart"/>
            <w:vAlign w:val="center"/>
          </w:tcPr>
          <w:p w:rsidR="006A31A4" w:rsidRDefault="006A31A4" w:rsidP="008108BA">
            <w:r>
              <w:t>3 uker</w:t>
            </w:r>
          </w:p>
        </w:tc>
        <w:tc>
          <w:tcPr>
            <w:tcW w:w="2470" w:type="dxa"/>
            <w:vMerge w:val="restart"/>
            <w:vAlign w:val="center"/>
          </w:tcPr>
          <w:p w:rsidR="006A31A4" w:rsidRDefault="006A31A4" w:rsidP="008108BA">
            <w:r>
              <w:t>9 Lineære funksjoner</w:t>
            </w:r>
          </w:p>
        </w:tc>
        <w:tc>
          <w:tcPr>
            <w:tcW w:w="6644" w:type="dxa"/>
            <w:vMerge w:val="restart"/>
          </w:tcPr>
          <w:p w:rsidR="006A31A4" w:rsidRDefault="006A31A4" w:rsidP="008108BA">
            <w:r>
              <w:t xml:space="preserve">Her møter elevene varierte praktiske situasjoner som kan beskrives med funksjoner. Elevene løser likninger knyttet til praktiske situasjoner grafisk. De utforsker sammenhengen mellom funksjonsuttrykket og grafen til lineære funksjoner blant annet ved bruk av GeoGebra. </w:t>
            </w:r>
          </w:p>
        </w:tc>
        <w:tc>
          <w:tcPr>
            <w:tcW w:w="3671" w:type="dxa"/>
          </w:tcPr>
          <w:p w:rsidR="006A31A4" w:rsidRDefault="006A31A4" w:rsidP="008108BA">
            <w:r>
              <w:t>9A Lineære funksjoner i praktiske situasjoner</w:t>
            </w:r>
          </w:p>
        </w:tc>
      </w:tr>
      <w:tr w:rsidR="006A31A4" w:rsidTr="008108BA">
        <w:tc>
          <w:tcPr>
            <w:tcW w:w="1211" w:type="dxa"/>
            <w:vMerge/>
            <w:vAlign w:val="center"/>
          </w:tcPr>
          <w:p w:rsidR="006A31A4" w:rsidRDefault="006A31A4" w:rsidP="008108BA"/>
        </w:tc>
        <w:tc>
          <w:tcPr>
            <w:tcW w:w="2470" w:type="dxa"/>
            <w:vMerge/>
            <w:vAlign w:val="center"/>
          </w:tcPr>
          <w:p w:rsidR="006A31A4" w:rsidRDefault="006A31A4" w:rsidP="008108BA"/>
        </w:tc>
        <w:tc>
          <w:tcPr>
            <w:tcW w:w="6644" w:type="dxa"/>
            <w:vMerge/>
          </w:tcPr>
          <w:p w:rsidR="006A31A4" w:rsidRDefault="006A31A4" w:rsidP="008108BA"/>
        </w:tc>
        <w:tc>
          <w:tcPr>
            <w:tcW w:w="3671" w:type="dxa"/>
          </w:tcPr>
          <w:p w:rsidR="006A31A4" w:rsidRDefault="006A31A4" w:rsidP="008108BA">
            <w:r>
              <w:t>9B Å utforske grafen til lineære funksjoner</w:t>
            </w:r>
          </w:p>
        </w:tc>
      </w:tr>
      <w:tr w:rsidR="006A31A4" w:rsidTr="008108BA">
        <w:tc>
          <w:tcPr>
            <w:tcW w:w="1211" w:type="dxa"/>
            <w:vMerge w:val="restart"/>
            <w:vAlign w:val="center"/>
          </w:tcPr>
          <w:p w:rsidR="006A31A4" w:rsidRDefault="006A31A4" w:rsidP="008108BA">
            <w:r>
              <w:t>2 uker</w:t>
            </w:r>
          </w:p>
        </w:tc>
        <w:tc>
          <w:tcPr>
            <w:tcW w:w="2470" w:type="dxa"/>
            <w:vMerge w:val="restart"/>
            <w:vAlign w:val="center"/>
          </w:tcPr>
          <w:p w:rsidR="006A31A4" w:rsidRDefault="006A31A4" w:rsidP="008108BA">
            <w:r>
              <w:t>10 Sammensatte målenheter</w:t>
            </w:r>
          </w:p>
        </w:tc>
        <w:tc>
          <w:tcPr>
            <w:tcW w:w="6644" w:type="dxa"/>
            <w:vMerge w:val="restart"/>
          </w:tcPr>
          <w:p w:rsidR="006A31A4" w:rsidRDefault="006A31A4" w:rsidP="008108BA">
            <w:r>
              <w:t xml:space="preserve">Elevene resonnerer og argumenter for matematiske sammenhenger gjennom bruk av forholdstrekanten. Forholdstrekanten er et egnet verktøy for å støtte verbale resonnementer, blant annet knyttet til sammensatte målenheter. Elevene møter oppgaver knyttet til tid og fart, og arbeider med omgjøring av formler. </w:t>
            </w:r>
          </w:p>
        </w:tc>
        <w:tc>
          <w:tcPr>
            <w:tcW w:w="3671" w:type="dxa"/>
          </w:tcPr>
          <w:p w:rsidR="006A31A4" w:rsidRDefault="006A31A4" w:rsidP="008108BA">
            <w:r>
              <w:t>10A Forholdstrekanten</w:t>
            </w:r>
          </w:p>
        </w:tc>
      </w:tr>
      <w:tr w:rsidR="006A31A4" w:rsidTr="008108BA">
        <w:tc>
          <w:tcPr>
            <w:tcW w:w="1211" w:type="dxa"/>
            <w:vMerge/>
          </w:tcPr>
          <w:p w:rsidR="006A31A4" w:rsidRDefault="006A31A4" w:rsidP="008108BA"/>
        </w:tc>
        <w:tc>
          <w:tcPr>
            <w:tcW w:w="2470" w:type="dxa"/>
            <w:vMerge/>
          </w:tcPr>
          <w:p w:rsidR="006A31A4" w:rsidRDefault="006A31A4" w:rsidP="008108BA"/>
        </w:tc>
        <w:tc>
          <w:tcPr>
            <w:tcW w:w="6644" w:type="dxa"/>
            <w:vMerge/>
          </w:tcPr>
          <w:p w:rsidR="006A31A4" w:rsidRDefault="006A31A4" w:rsidP="008108BA"/>
        </w:tc>
        <w:tc>
          <w:tcPr>
            <w:tcW w:w="3671" w:type="dxa"/>
          </w:tcPr>
          <w:p w:rsidR="006A31A4" w:rsidRDefault="006A31A4" w:rsidP="008108BA">
            <w:r>
              <w:t>10B Gjennomsnittsfart</w:t>
            </w:r>
          </w:p>
        </w:tc>
      </w:tr>
    </w:tbl>
    <w:p w:rsidR="006A31A4" w:rsidRPr="00E85BDB" w:rsidRDefault="006A31A4" w:rsidP="006A31A4"/>
    <w:p w:rsidR="00D238F1" w:rsidRDefault="00D238F1"/>
    <w:sectPr w:rsidR="00D238F1" w:rsidSect="006A31A4">
      <w:headerReference w:type="default" r:id="rId6"/>
      <w:footerReference w:type="default" r:id="rId7"/>
      <w:pgSz w:w="16840" w:h="11900" w:orient="landscape"/>
      <w:pgMar w:top="1417" w:right="1417" w:bottom="1417" w:left="1417" w:header="62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55DA6" w:rsidRDefault="00055DA6" w:rsidP="006A31A4">
      <w:r>
        <w:separator/>
      </w:r>
    </w:p>
  </w:endnote>
  <w:endnote w:type="continuationSeparator" w:id="0">
    <w:p w:rsidR="00055DA6" w:rsidRDefault="00055DA6" w:rsidP="006A3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A31A4" w:rsidRDefault="006A31A4" w:rsidP="006A31A4">
    <w:pPr>
      <w:pStyle w:val="Bunntekst"/>
    </w:pPr>
  </w:p>
  <w:p w:rsidR="006A31A4" w:rsidRDefault="006A31A4" w:rsidP="006A31A4">
    <w:pPr>
      <w:pStyle w:val="Bunntekst"/>
    </w:pPr>
    <w:r>
      <w:rPr>
        <w:noProof/>
      </w:rPr>
      <w:drawing>
        <wp:inline distT="0" distB="0" distL="0" distR="0">
          <wp:extent cx="1384300" cy="469900"/>
          <wp:effectExtent l="0" t="0" r="0" b="0"/>
          <wp:docPr id="8" name="Bilde 8" descr="Et bilde som inneholder skilt, mat, tegning&#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schehougundervinsnig_bilde.png"/>
                  <pic:cNvPicPr/>
                </pic:nvPicPr>
                <pic:blipFill>
                  <a:blip r:embed="rId1">
                    <a:extLst>
                      <a:ext uri="{28A0092B-C50C-407E-A947-70E740481C1C}">
                        <a14:useLocalDpi xmlns:a14="http://schemas.microsoft.com/office/drawing/2010/main" val="0"/>
                      </a:ext>
                    </a:extLst>
                  </a:blip>
                  <a:stretch>
                    <a:fillRect/>
                  </a:stretch>
                </pic:blipFill>
                <pic:spPr>
                  <a:xfrm>
                    <a:off x="0" y="0"/>
                    <a:ext cx="1384300" cy="469900"/>
                  </a:xfrm>
                  <a:prstGeom prst="rect">
                    <a:avLst/>
                  </a:prstGeom>
                </pic:spPr>
              </pic:pic>
            </a:graphicData>
          </a:graphic>
        </wp:inline>
      </w:drawing>
    </w:r>
  </w:p>
  <w:p w:rsidR="006A31A4" w:rsidRDefault="006A31A4" w:rsidP="006A31A4">
    <w:pPr>
      <w:pStyle w:val="Bunntekst"/>
    </w:pPr>
    <w:r w:rsidRPr="00BD5676">
      <w:rPr>
        <w:noProof/>
      </w:rPr>
      <w:drawing>
        <wp:anchor distT="360045" distB="0" distL="114300" distR="7200900" simplePos="0" relativeHeight="251659264" behindDoc="0" locked="0" layoutInCell="1" allowOverlap="1" wp14:anchorId="018E0046" wp14:editId="3FAD2AC3">
          <wp:simplePos x="0" y="0"/>
          <wp:positionH relativeFrom="page">
            <wp:posOffset>832513</wp:posOffset>
          </wp:positionH>
          <wp:positionV relativeFrom="page">
            <wp:posOffset>9403307</wp:posOffset>
          </wp:positionV>
          <wp:extent cx="1378800" cy="464400"/>
          <wp:effectExtent l="0" t="0" r="0" b="0"/>
          <wp:wrapSquare wrapText="bothSides"/>
          <wp:docPr id="6"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1378800" cy="464400"/>
                  </a:xfrm>
                  <a:prstGeom prst="rect">
                    <a:avLst/>
                  </a:prstGeom>
                </pic:spPr>
              </pic:pic>
            </a:graphicData>
          </a:graphic>
          <wp14:sizeRelH relativeFrom="page">
            <wp14:pctWidth>0</wp14:pctWidth>
          </wp14:sizeRelH>
          <wp14:sizeRelV relativeFrom="page">
            <wp14:pctHeight>0</wp14:pctHeight>
          </wp14:sizeRelV>
        </wp:anchor>
      </w:drawing>
    </w:r>
    <w:r>
      <w:t>__________________</w:t>
    </w:r>
  </w:p>
  <w:p w:rsidR="006A31A4" w:rsidRPr="006A31A4" w:rsidRDefault="006A31A4" w:rsidP="006A31A4">
    <w:pPr>
      <w:pStyle w:val="Bunntekst"/>
      <w:rPr>
        <w:sz w:val="18"/>
        <w:szCs w:val="18"/>
      </w:rPr>
    </w:pPr>
    <w:r w:rsidRPr="006A31A4">
      <w:rPr>
        <w:sz w:val="18"/>
        <w:szCs w:val="18"/>
      </w:rPr>
      <w:t xml:space="preserve">Med læreren. For eleven. </w:t>
    </w:r>
  </w:p>
  <w:p w:rsidR="006A31A4" w:rsidRPr="006A31A4" w:rsidRDefault="006A31A4" w:rsidP="006A31A4">
    <w:pPr>
      <w:pStyle w:val="Bunntekst"/>
      <w:rPr>
        <w:b/>
        <w:bCs/>
        <w:sz w:val="12"/>
        <w:szCs w:val="12"/>
      </w:rPr>
    </w:pPr>
    <w:r w:rsidRPr="006A31A4">
      <w:rPr>
        <w:b/>
        <w:bCs/>
        <w:sz w:val="12"/>
        <w:szCs w:val="12"/>
      </w:rPr>
      <w:t>Aunivers.no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55DA6" w:rsidRDefault="00055DA6" w:rsidP="006A31A4">
      <w:r>
        <w:separator/>
      </w:r>
    </w:p>
  </w:footnote>
  <w:footnote w:type="continuationSeparator" w:id="0">
    <w:p w:rsidR="00055DA6" w:rsidRDefault="00055DA6" w:rsidP="006A31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A31A4" w:rsidRDefault="006A31A4">
    <w:pPr>
      <w:pStyle w:val="Topptekst"/>
    </w:pPr>
    <w:r>
      <w:rPr>
        <w:noProof/>
      </w:rPr>
      <w:drawing>
        <wp:inline distT="0" distB="0" distL="0" distR="0" wp14:anchorId="0C1D594F" wp14:editId="5CF7F02F">
          <wp:extent cx="2411785" cy="795589"/>
          <wp:effectExtent l="0" t="0" r="7620" b="5080"/>
          <wp:docPr id="5" name="Picture 1" descr="Et bilde som inneholder tegning, tallerken&#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2411785" cy="795589"/>
                  </a:xfrm>
                  <a:prstGeom prst="rect">
                    <a:avLst/>
                  </a:prstGeom>
                  <a:noFill/>
                  <a:ln>
                    <a:noFill/>
                  </a:ln>
                </pic:spPr>
              </pic:pic>
            </a:graphicData>
          </a:graphic>
        </wp:inline>
      </w:drawing>
    </w:r>
  </w:p>
  <w:p w:rsidR="006A31A4" w:rsidRDefault="006A31A4">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1A4"/>
    <w:rsid w:val="00055DA6"/>
    <w:rsid w:val="000F1A7C"/>
    <w:rsid w:val="00105EE1"/>
    <w:rsid w:val="001A6B38"/>
    <w:rsid w:val="0026220C"/>
    <w:rsid w:val="002D2D31"/>
    <w:rsid w:val="006A31A4"/>
    <w:rsid w:val="007F154D"/>
    <w:rsid w:val="00A71CEA"/>
    <w:rsid w:val="00B145E9"/>
    <w:rsid w:val="00C91B99"/>
    <w:rsid w:val="00D238F1"/>
    <w:rsid w:val="00DB5C59"/>
    <w:rsid w:val="00DD36A1"/>
    <w:rsid w:val="00E21E94"/>
    <w:rsid w:val="00E70099"/>
    <w:rsid w:val="00EB0FD2"/>
    <w:rsid w:val="00ED0A98"/>
    <w:rsid w:val="00F0242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5091F8DD"/>
  <w15:chartTrackingRefBased/>
  <w15:docId w15:val="{C429CF7E-1069-8F4A-9498-CFB6EB613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6A31A4"/>
    <w:pPr>
      <w:tabs>
        <w:tab w:val="center" w:pos="4536"/>
        <w:tab w:val="right" w:pos="9072"/>
      </w:tabs>
    </w:pPr>
  </w:style>
  <w:style w:type="character" w:customStyle="1" w:styleId="TopptekstTegn">
    <w:name w:val="Topptekst Tegn"/>
    <w:basedOn w:val="Standardskriftforavsnitt"/>
    <w:link w:val="Topptekst"/>
    <w:uiPriority w:val="99"/>
    <w:rsid w:val="006A31A4"/>
  </w:style>
  <w:style w:type="paragraph" w:styleId="Bunntekst">
    <w:name w:val="footer"/>
    <w:basedOn w:val="Normal"/>
    <w:link w:val="BunntekstTegn"/>
    <w:uiPriority w:val="99"/>
    <w:unhideWhenUsed/>
    <w:rsid w:val="006A31A4"/>
    <w:pPr>
      <w:tabs>
        <w:tab w:val="center" w:pos="4536"/>
        <w:tab w:val="right" w:pos="9072"/>
      </w:tabs>
    </w:pPr>
  </w:style>
  <w:style w:type="character" w:customStyle="1" w:styleId="BunntekstTegn">
    <w:name w:val="Bunntekst Tegn"/>
    <w:basedOn w:val="Standardskriftforavsnitt"/>
    <w:link w:val="Bunntekst"/>
    <w:uiPriority w:val="99"/>
    <w:rsid w:val="006A31A4"/>
  </w:style>
  <w:style w:type="table" w:styleId="Tabellrutenett">
    <w:name w:val="Table Grid"/>
    <w:basedOn w:val="Vanligtabell"/>
    <w:uiPriority w:val="39"/>
    <w:rsid w:val="006A31A4"/>
    <w:rPr>
      <w:rFonts w:eastAsiaTheme="minorEastAsia"/>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tel">
    <w:name w:val="Title"/>
    <w:basedOn w:val="Normal"/>
    <w:next w:val="Normal"/>
    <w:link w:val="TittelTegn"/>
    <w:uiPriority w:val="10"/>
    <w:qFormat/>
    <w:rsid w:val="006A31A4"/>
    <w:pPr>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6A31A4"/>
    <w:rPr>
      <w:rFonts w:asciiTheme="majorHAnsi" w:eastAsiaTheme="majorEastAsia" w:hAnsiTheme="majorHAnsi" w:cstheme="majorBidi"/>
      <w:spacing w:val="-10"/>
      <w:kern w:val="28"/>
      <w:sz w:val="56"/>
      <w:szCs w:val="56"/>
    </w:rPr>
  </w:style>
  <w:style w:type="paragraph" w:styleId="Bobletekst">
    <w:name w:val="Balloon Text"/>
    <w:basedOn w:val="Normal"/>
    <w:link w:val="BobletekstTegn"/>
    <w:uiPriority w:val="99"/>
    <w:semiHidden/>
    <w:unhideWhenUsed/>
    <w:rsid w:val="007F154D"/>
    <w:rPr>
      <w:rFonts w:ascii="Times New Roman" w:hAnsi="Times New Roman" w:cs="Times New Roman"/>
      <w:sz w:val="18"/>
      <w:szCs w:val="18"/>
    </w:rPr>
  </w:style>
  <w:style w:type="character" w:customStyle="1" w:styleId="BobletekstTegn">
    <w:name w:val="Bobletekst Tegn"/>
    <w:basedOn w:val="Standardskriftforavsnitt"/>
    <w:link w:val="Bobletekst"/>
    <w:uiPriority w:val="99"/>
    <w:semiHidden/>
    <w:rsid w:val="007F154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sv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725</Words>
  <Characters>3845</Characters>
  <Application>Microsoft Office Word</Application>
  <DocSecurity>0</DocSecurity>
  <Lines>32</Lines>
  <Paragraphs>9</Paragraphs>
  <ScaleCrop>false</ScaleCrop>
  <Company/>
  <LinksUpToDate>false</LinksUpToDate>
  <CharactersWithSpaces>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Asbjørn Lerø Kongsnes</dc:creator>
  <cp:keywords/>
  <dc:description/>
  <cp:lastModifiedBy>Asbjørn Lerø Kongsnes</cp:lastModifiedBy>
  <cp:revision>3</cp:revision>
  <cp:lastPrinted>2020-07-01T10:09:00Z</cp:lastPrinted>
  <dcterms:created xsi:type="dcterms:W3CDTF">2020-07-01T10:09:00Z</dcterms:created>
  <dcterms:modified xsi:type="dcterms:W3CDTF">2020-07-01T10:10:00Z</dcterms:modified>
</cp:coreProperties>
</file>