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B995" w14:textId="0197459B" w:rsidR="00D238F1" w:rsidRPr="003248AD" w:rsidRDefault="005141CE" w:rsidP="005141CE">
      <w:pPr>
        <w:pStyle w:val="Tittel"/>
        <w:rPr>
          <w:rFonts w:ascii="Alternate Gothic No2 D" w:hAnsi="Alternate Gothic No2 D"/>
          <w:sz w:val="96"/>
          <w:szCs w:val="96"/>
        </w:rPr>
      </w:pPr>
      <w:r w:rsidRPr="003248AD">
        <w:rPr>
          <w:rFonts w:ascii="Alternate Gothic No2 D" w:hAnsi="Alternate Gothic No2 D"/>
          <w:sz w:val="96"/>
          <w:szCs w:val="96"/>
        </w:rPr>
        <w:t xml:space="preserve">Årsplan </w:t>
      </w:r>
      <w:proofErr w:type="spellStart"/>
      <w:r w:rsidRPr="003248AD">
        <w:rPr>
          <w:rFonts w:ascii="Alternate Gothic No2 D" w:hAnsi="Alternate Gothic No2 D"/>
          <w:sz w:val="96"/>
          <w:szCs w:val="96"/>
        </w:rPr>
        <w:t>Matemagisk</w:t>
      </w:r>
      <w:proofErr w:type="spellEnd"/>
      <w:r w:rsidRPr="003248AD">
        <w:rPr>
          <w:rFonts w:ascii="Alternate Gothic No2 D" w:hAnsi="Alternate Gothic No2 D"/>
          <w:sz w:val="96"/>
          <w:szCs w:val="96"/>
        </w:rPr>
        <w:t xml:space="preserve"> </w:t>
      </w:r>
      <w:r w:rsidR="00BA424B">
        <w:rPr>
          <w:rFonts w:ascii="Alternate Gothic No2 D" w:hAnsi="Alternate Gothic No2 D"/>
          <w:sz w:val="96"/>
          <w:szCs w:val="96"/>
        </w:rPr>
        <w:t>6</w:t>
      </w:r>
    </w:p>
    <w:p w14:paraId="3E4D5B1A" w14:textId="77777777" w:rsidR="005141CE" w:rsidRDefault="005141CE" w:rsidP="005141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87"/>
        <w:gridCol w:w="2627"/>
        <w:gridCol w:w="3656"/>
        <w:gridCol w:w="2635"/>
        <w:gridCol w:w="3391"/>
      </w:tblGrid>
      <w:tr w:rsidR="005F4A84" w:rsidRPr="005141CE" w14:paraId="3120623F" w14:textId="77777777" w:rsidTr="000760F3">
        <w:tc>
          <w:tcPr>
            <w:tcW w:w="1687" w:type="dxa"/>
            <w:tcBorders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38ACC358" w14:textId="77777777" w:rsidR="005141CE" w:rsidRPr="00385DA6" w:rsidRDefault="005141CE" w:rsidP="000760F3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Anbefalt tidsbruk</w:t>
            </w:r>
          </w:p>
        </w:tc>
        <w:tc>
          <w:tcPr>
            <w:tcW w:w="26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6CEEB12" w14:textId="77777777" w:rsidR="005141CE" w:rsidRPr="00385DA6" w:rsidRDefault="005141CE" w:rsidP="000760F3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Kapittel</w:t>
            </w:r>
          </w:p>
        </w:tc>
        <w:tc>
          <w:tcPr>
            <w:tcW w:w="36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B1D0527" w14:textId="77777777" w:rsidR="005141CE" w:rsidRPr="00385DA6" w:rsidRDefault="005141CE" w:rsidP="000760F3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Kort beskrivelse</w:t>
            </w:r>
          </w:p>
        </w:tc>
        <w:tc>
          <w:tcPr>
            <w:tcW w:w="2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35B8D6D" w14:textId="77777777" w:rsidR="005141CE" w:rsidRPr="00385DA6" w:rsidRDefault="005141CE" w:rsidP="000760F3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Deler kapittelet består av</w:t>
            </w:r>
          </w:p>
        </w:tc>
        <w:tc>
          <w:tcPr>
            <w:tcW w:w="3391" w:type="dxa"/>
            <w:tcBorders>
              <w:lef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A4D436B" w14:textId="4DF3EC06" w:rsidR="005141CE" w:rsidRPr="00385DA6" w:rsidRDefault="005141CE" w:rsidP="000760F3">
            <w:pPr>
              <w:jc w:val="center"/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</w:pPr>
            <w:r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Kompetansemål</w:t>
            </w:r>
            <w:r w:rsidR="0068229A"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 xml:space="preserve"> som </w:t>
            </w:r>
            <w:r w:rsidR="00994884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>behandles</w:t>
            </w:r>
            <w:r w:rsidR="0068229A" w:rsidRPr="00385DA6">
              <w:rPr>
                <w:rFonts w:ascii="Alternate Gothic No2 D" w:hAnsi="Alternate Gothic No2 D"/>
                <w:color w:val="FFFFFF" w:themeColor="background1"/>
                <w:spacing w:val="10"/>
                <w:sz w:val="40"/>
                <w:szCs w:val="40"/>
              </w:rPr>
              <w:t xml:space="preserve"> i perioden</w:t>
            </w:r>
          </w:p>
        </w:tc>
      </w:tr>
      <w:tr w:rsidR="005F4A84" w:rsidRPr="005141CE" w14:paraId="45449E95" w14:textId="77777777" w:rsidTr="000A5D89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265E6D3" w14:textId="4064D9C5" w:rsidR="005141CE" w:rsidRPr="00673F7E" w:rsidRDefault="008B3247" w:rsidP="000A5D89">
            <w:pPr>
              <w:jc w:val="center"/>
              <w:rPr>
                <w:rFonts w:cstheme="minorHAnsi"/>
                <w:b/>
                <w:bCs/>
              </w:rPr>
            </w:pPr>
            <w:r w:rsidRPr="00673F7E">
              <w:rPr>
                <w:rFonts w:cstheme="minorHAnsi"/>
                <w:b/>
                <w:bCs/>
              </w:rPr>
              <w:t>1</w:t>
            </w:r>
            <w:r w:rsidR="005141CE" w:rsidRPr="00673F7E">
              <w:rPr>
                <w:rFonts w:cstheme="minorHAnsi"/>
                <w:b/>
                <w:bCs/>
              </w:rPr>
              <w:t xml:space="preserve"> uke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5A55019F" w14:textId="77777777" w:rsidR="005141CE" w:rsidRPr="00C6027E" w:rsidRDefault="005141CE" w:rsidP="00207B88">
            <w:pPr>
              <w:rPr>
                <w:rFonts w:cstheme="minorHAnsi"/>
                <w:color w:val="FFCCFF"/>
                <w:sz w:val="32"/>
                <w:szCs w:val="32"/>
              </w:rPr>
            </w:pPr>
            <w:r w:rsidRPr="00C6027E">
              <w:rPr>
                <w:rFonts w:cstheme="minorHAnsi"/>
                <w:sz w:val="32"/>
                <w:szCs w:val="32"/>
              </w:rPr>
              <w:t xml:space="preserve">Vårt </w:t>
            </w:r>
            <w:proofErr w:type="spellStart"/>
            <w:r w:rsidRPr="00C6027E">
              <w:rPr>
                <w:rFonts w:cstheme="minorHAnsi"/>
                <w:sz w:val="32"/>
                <w:szCs w:val="32"/>
              </w:rPr>
              <w:t>Matemagiske</w:t>
            </w:r>
            <w:proofErr w:type="spellEnd"/>
            <w:r w:rsidRPr="00C6027E">
              <w:rPr>
                <w:rFonts w:cstheme="minorHAnsi"/>
                <w:sz w:val="32"/>
                <w:szCs w:val="32"/>
              </w:rPr>
              <w:t xml:space="preserve"> klasserom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7447FD40" w14:textId="77777777" w:rsidR="00D937A7" w:rsidRDefault="005141CE" w:rsidP="00207B88">
            <w:pPr>
              <w:rPr>
                <w:rFonts w:cstheme="minorHAnsi"/>
                <w:color w:val="000000"/>
              </w:rPr>
            </w:pPr>
            <w:r w:rsidRPr="00994884">
              <w:rPr>
                <w:rFonts w:cstheme="minorHAnsi"/>
                <w:color w:val="000000"/>
              </w:rPr>
              <w:t xml:space="preserve">Vårt </w:t>
            </w:r>
            <w:proofErr w:type="spellStart"/>
            <w:r w:rsidRPr="00994884">
              <w:rPr>
                <w:rFonts w:cstheme="minorHAnsi"/>
                <w:color w:val="000000"/>
              </w:rPr>
              <w:t>Matemagiske</w:t>
            </w:r>
            <w:proofErr w:type="spellEnd"/>
            <w:r w:rsidRPr="00994884">
              <w:rPr>
                <w:rFonts w:cstheme="minorHAnsi"/>
                <w:color w:val="000000"/>
              </w:rPr>
              <w:t xml:space="preserve"> klasserom er et introduksjonskapittel der elevene blir kjent med </w:t>
            </w:r>
            <w:proofErr w:type="spellStart"/>
            <w:r w:rsidRPr="00994884">
              <w:rPr>
                <w:rFonts w:cstheme="minorHAnsi"/>
                <w:color w:val="000000"/>
              </w:rPr>
              <w:t>Matemagisk</w:t>
            </w:r>
            <w:proofErr w:type="spellEnd"/>
            <w:r w:rsidRPr="00994884">
              <w:rPr>
                <w:rFonts w:cstheme="minorHAnsi"/>
                <w:color w:val="000000"/>
              </w:rPr>
              <w:t xml:space="preserve">. Her trener elevene på å utforske, resonnere, argumentere, forklare og kommunisere. Elevene møter varierte utforskingsoppgaver, </w:t>
            </w:r>
            <w:r w:rsidR="00994884" w:rsidRPr="00994884">
              <w:rPr>
                <w:rFonts w:cstheme="minorHAnsi"/>
                <w:color w:val="000000"/>
              </w:rPr>
              <w:t xml:space="preserve">aktiviteter, </w:t>
            </w:r>
            <w:r w:rsidRPr="00994884">
              <w:rPr>
                <w:rFonts w:cstheme="minorHAnsi"/>
                <w:color w:val="000000"/>
              </w:rPr>
              <w:t>snakke matte</w:t>
            </w:r>
            <w:r w:rsidR="0068229A" w:rsidRPr="00994884">
              <w:rPr>
                <w:rFonts w:cstheme="minorHAnsi"/>
                <w:color w:val="000000"/>
              </w:rPr>
              <w:t>-</w:t>
            </w:r>
            <w:r w:rsidRPr="00994884">
              <w:rPr>
                <w:rFonts w:cstheme="minorHAnsi"/>
                <w:color w:val="000000"/>
              </w:rPr>
              <w:t xml:space="preserve">oppgaver og spill. </w:t>
            </w:r>
          </w:p>
          <w:p w14:paraId="0A2C09DB" w14:textId="71407492" w:rsidR="005141CE" w:rsidRPr="00994884" w:rsidRDefault="00B45A6D" w:rsidP="00207B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Kapitlet</w:t>
            </w:r>
            <w:r w:rsidR="005141CE" w:rsidRPr="00994884">
              <w:rPr>
                <w:rFonts w:cstheme="minorHAnsi"/>
                <w:color w:val="000000"/>
              </w:rPr>
              <w:t xml:space="preserve"> skal gi en god start på </w:t>
            </w:r>
            <w:r w:rsidR="008B3247" w:rsidRPr="00994884">
              <w:rPr>
                <w:rFonts w:cstheme="minorHAnsi"/>
                <w:color w:val="000000"/>
              </w:rPr>
              <w:t>6</w:t>
            </w:r>
            <w:r w:rsidR="005141CE" w:rsidRPr="00994884">
              <w:rPr>
                <w:rFonts w:cstheme="minorHAnsi"/>
                <w:color w:val="000000"/>
              </w:rPr>
              <w:t xml:space="preserve">.trinn </w:t>
            </w:r>
            <w:r w:rsidR="00D937A7">
              <w:rPr>
                <w:rFonts w:cstheme="minorHAnsi"/>
                <w:color w:val="000000"/>
              </w:rPr>
              <w:t>og</w:t>
            </w:r>
            <w:r w:rsidR="005141CE" w:rsidRPr="00994884">
              <w:rPr>
                <w:rFonts w:cstheme="minorHAnsi"/>
                <w:color w:val="000000"/>
              </w:rPr>
              <w:t xml:space="preserve"> får alle elevene i gang med å tenke matematisk i fellesskap. 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5682C8E9" w14:textId="77777777" w:rsidR="005141CE" w:rsidRPr="00207B88" w:rsidRDefault="005141CE" w:rsidP="00BC1F1B">
            <w:pPr>
              <w:rPr>
                <w:rFonts w:cstheme="minorHAnsi"/>
              </w:rPr>
            </w:pP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14:paraId="72626EE1" w14:textId="77777777" w:rsidR="005141CE" w:rsidRPr="00207B88" w:rsidRDefault="005141CE" w:rsidP="00BC1F1B">
            <w:pPr>
              <w:rPr>
                <w:rFonts w:cstheme="minorHAnsi"/>
              </w:rPr>
            </w:pPr>
          </w:p>
        </w:tc>
      </w:tr>
      <w:tr w:rsidR="005F4A84" w:rsidRPr="005141CE" w14:paraId="2F1DB9F9" w14:textId="77777777" w:rsidTr="000A5D89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748482E2" w14:textId="182AEB7B" w:rsidR="005141CE" w:rsidRPr="00673F7E" w:rsidRDefault="008B3247" w:rsidP="000A5D89">
            <w:pPr>
              <w:jc w:val="center"/>
              <w:rPr>
                <w:rFonts w:cstheme="minorHAnsi"/>
                <w:b/>
                <w:bCs/>
              </w:rPr>
            </w:pPr>
            <w:r w:rsidRPr="00673F7E">
              <w:rPr>
                <w:rFonts w:cstheme="minorHAnsi"/>
                <w:b/>
                <w:bCs/>
              </w:rPr>
              <w:t>2</w:t>
            </w:r>
            <w:r w:rsidR="005141CE" w:rsidRPr="00673F7E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7" w:type="dxa"/>
            <w:shd w:val="clear" w:color="auto" w:fill="F9FBF7"/>
            <w:vAlign w:val="center"/>
          </w:tcPr>
          <w:p w14:paraId="1A9E0041" w14:textId="3CEBF022" w:rsidR="00056B05" w:rsidRPr="00C6027E" w:rsidRDefault="005141CE" w:rsidP="00207B88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  <w:p w14:paraId="3A7C83AC" w14:textId="0BF53B7F" w:rsidR="005141CE" w:rsidRPr="00C6027E" w:rsidRDefault="008B3247" w:rsidP="00207B8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Variabler og former</w:t>
            </w:r>
          </w:p>
        </w:tc>
        <w:tc>
          <w:tcPr>
            <w:tcW w:w="3656" w:type="dxa"/>
            <w:shd w:val="clear" w:color="auto" w:fill="F9FBF7"/>
            <w:vAlign w:val="center"/>
          </w:tcPr>
          <w:p w14:paraId="55D430F4" w14:textId="4584FC02" w:rsidR="005141CE" w:rsidRPr="00994884" w:rsidRDefault="00994884" w:rsidP="00207B88">
            <w:pPr>
              <w:rPr>
                <w:rFonts w:cstheme="minorHAnsi"/>
                <w:color w:val="000000"/>
              </w:rPr>
            </w:pPr>
            <w:r w:rsidRPr="00994884">
              <w:rPr>
                <w:rFonts w:cstheme="minorHAnsi"/>
                <w:color w:val="000000"/>
              </w:rPr>
              <w:t xml:space="preserve">I </w:t>
            </w:r>
            <w:r w:rsidR="00B45A6D">
              <w:rPr>
                <w:rFonts w:cstheme="minorHAnsi"/>
                <w:color w:val="000000"/>
              </w:rPr>
              <w:t>kapittel 1</w:t>
            </w:r>
            <w:r w:rsidRPr="00994884">
              <w:rPr>
                <w:rFonts w:cstheme="minorHAnsi"/>
                <w:color w:val="000000"/>
              </w:rPr>
              <w:t xml:space="preserve"> utforsker elevene ulike mønstre. Elevene møter både geometriske mønstre, tallmønstre og mønstre med utgangspunkt i </w:t>
            </w:r>
            <w:r w:rsidRPr="00994884">
              <w:rPr>
                <w:rFonts w:cstheme="minorHAnsi"/>
                <w:color w:val="000000"/>
              </w:rPr>
              <w:lastRenderedPageBreak/>
              <w:t xml:space="preserve">praktiske situasjoner. </w:t>
            </w:r>
            <w:r w:rsidR="00B45A6D">
              <w:rPr>
                <w:rFonts w:cstheme="minorHAnsi"/>
                <w:color w:val="000000"/>
              </w:rPr>
              <w:t>Et sentralt tema</w:t>
            </w:r>
            <w:r w:rsidRPr="00994884">
              <w:rPr>
                <w:rFonts w:cstheme="minorHAnsi"/>
                <w:color w:val="000000"/>
              </w:rPr>
              <w:t xml:space="preserve"> er å gjøre om mellom ulike representasjoner, som for eksempel figurer, tabeller</w:t>
            </w:r>
            <w:r w:rsidR="00F35943">
              <w:rPr>
                <w:rFonts w:cstheme="minorHAnsi"/>
                <w:color w:val="000000"/>
              </w:rPr>
              <w:t xml:space="preserve"> og</w:t>
            </w:r>
            <w:r w:rsidRPr="00994884">
              <w:rPr>
                <w:rFonts w:cstheme="minorHAnsi"/>
                <w:color w:val="000000"/>
              </w:rPr>
              <w:t xml:space="preserve"> forklaringer med ord og algebraiske uttrykk. Elevene bruker variabler og formler til å uttrykke ulike sammenhenger.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339D86FD" w14:textId="100F8F15" w:rsidR="005141CE" w:rsidRPr="00207B88" w:rsidRDefault="005F4A84" w:rsidP="00BC1F1B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lastRenderedPageBreak/>
              <w:t>Figurtall</w:t>
            </w:r>
          </w:p>
          <w:p w14:paraId="15201778" w14:textId="7511128D" w:rsidR="005141CE" w:rsidRPr="00207B88" w:rsidRDefault="005F4A84" w:rsidP="005F4A84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Sammenhenger</w:t>
            </w:r>
          </w:p>
          <w:p w14:paraId="3FF25C07" w14:textId="77777777" w:rsidR="005F4A84" w:rsidRPr="00207B88" w:rsidRDefault="005F4A84" w:rsidP="005F4A84">
            <w:pPr>
              <w:pStyle w:val="Listeavsnitt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Kontekstoppgave:</w:t>
            </w:r>
          </w:p>
          <w:p w14:paraId="69B6E9C0" w14:textId="4C95B4A0" w:rsidR="005F4A84" w:rsidRPr="00207B88" w:rsidRDefault="005F4A84" w:rsidP="005F4A84">
            <w:pPr>
              <w:pStyle w:val="Listeavsnitt"/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Fotballturneringen</w:t>
            </w:r>
          </w:p>
        </w:tc>
        <w:tc>
          <w:tcPr>
            <w:tcW w:w="3391" w:type="dxa"/>
            <w:shd w:val="clear" w:color="auto" w:fill="F9FBF7"/>
            <w:vAlign w:val="center"/>
          </w:tcPr>
          <w:p w14:paraId="1B3DDB96" w14:textId="45E25A13" w:rsidR="005141CE" w:rsidRPr="00207B88" w:rsidRDefault="008B3247" w:rsidP="00BC1F1B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bruke variabler og formler til å uttrykke sammenhenger i praktiske situasjoner</w:t>
            </w:r>
          </w:p>
        </w:tc>
      </w:tr>
      <w:tr w:rsidR="005F4A84" w:rsidRPr="005141CE" w14:paraId="5F96DEDF" w14:textId="77777777" w:rsidTr="000A5D89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22744CF1" w14:textId="683D80A3" w:rsidR="00703CFE" w:rsidRPr="00673F7E" w:rsidRDefault="00F51896" w:rsidP="000A5D89">
            <w:pPr>
              <w:jc w:val="center"/>
              <w:rPr>
                <w:rFonts w:cstheme="minorHAnsi"/>
                <w:b/>
                <w:bCs/>
              </w:rPr>
            </w:pPr>
            <w:r w:rsidRPr="00673F7E">
              <w:rPr>
                <w:rFonts w:cstheme="minorHAnsi"/>
                <w:b/>
                <w:bCs/>
              </w:rPr>
              <w:t>3</w:t>
            </w:r>
            <w:r w:rsidR="00703CFE" w:rsidRPr="00673F7E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62B877F7" w14:textId="2A55E471" w:rsidR="00056B05" w:rsidRPr="00C6027E" w:rsidRDefault="00703CFE" w:rsidP="00207B88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  <w:p w14:paraId="59DF2455" w14:textId="40FA7E79" w:rsidR="00703CFE" w:rsidRPr="00C6027E" w:rsidRDefault="008B3247" w:rsidP="00207B8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Desim</w:t>
            </w:r>
            <w:r w:rsidR="00994884">
              <w:rPr>
                <w:rFonts w:cstheme="minorHAnsi"/>
                <w:sz w:val="32"/>
                <w:szCs w:val="32"/>
              </w:rPr>
              <w:t>al</w:t>
            </w:r>
            <w:r>
              <w:rPr>
                <w:rFonts w:cstheme="minorHAnsi"/>
                <w:sz w:val="32"/>
                <w:szCs w:val="32"/>
              </w:rPr>
              <w:t>tall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6081B668" w14:textId="6A5F15AB" w:rsidR="00703CFE" w:rsidRPr="00994884" w:rsidRDefault="00B45A6D" w:rsidP="00207B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kapittel 2 </w:t>
            </w:r>
            <w:r w:rsidR="00994884" w:rsidRPr="00994884">
              <w:rPr>
                <w:rFonts w:cstheme="minorHAnsi"/>
                <w:color w:val="000000"/>
              </w:rPr>
              <w:t xml:space="preserve">videreutvikler </w:t>
            </w:r>
            <w:r>
              <w:rPr>
                <w:rFonts w:cstheme="minorHAnsi"/>
                <w:color w:val="000000"/>
              </w:rPr>
              <w:t xml:space="preserve">elevene </w:t>
            </w:r>
            <w:r w:rsidR="00994884" w:rsidRPr="00994884">
              <w:rPr>
                <w:rFonts w:cstheme="minorHAnsi"/>
                <w:color w:val="000000"/>
              </w:rPr>
              <w:t xml:space="preserve">sin forståelse av desimaltall. På 5.trinn har elevene arbeidet med </w:t>
            </w:r>
            <w:r>
              <w:rPr>
                <w:rFonts w:cstheme="minorHAnsi"/>
                <w:color w:val="000000"/>
              </w:rPr>
              <w:t>tideler</w:t>
            </w:r>
            <w:r w:rsidR="00994884" w:rsidRPr="00994884">
              <w:rPr>
                <w:rFonts w:cstheme="minorHAnsi"/>
                <w:color w:val="000000"/>
              </w:rPr>
              <w:t xml:space="preserve"> og </w:t>
            </w:r>
            <w:r>
              <w:rPr>
                <w:rFonts w:cstheme="minorHAnsi"/>
                <w:color w:val="000000"/>
              </w:rPr>
              <w:t>hundredeler</w:t>
            </w:r>
            <w:r w:rsidR="00994884" w:rsidRPr="00994884">
              <w:rPr>
                <w:rFonts w:cstheme="minorHAnsi"/>
                <w:color w:val="000000"/>
              </w:rPr>
              <w:t xml:space="preserve">. Nå utvider vi tallbegrepet </w:t>
            </w:r>
            <w:r w:rsidR="005D6C3F">
              <w:rPr>
                <w:rFonts w:cstheme="minorHAnsi"/>
                <w:color w:val="000000"/>
              </w:rPr>
              <w:t>med</w:t>
            </w:r>
            <w:r w:rsidR="00994884" w:rsidRPr="00994884">
              <w:rPr>
                <w:rFonts w:cstheme="minorHAnsi"/>
                <w:color w:val="000000"/>
              </w:rPr>
              <w:t xml:space="preserve"> tusendeler. Elevene utforsker og arbeider med ulike regnestrategier for desimaltall og sammenlikner med regnestrategier for hele tall. Gjennom hele kapitlet vektlegger vi at elevene skal utvikle god tallforståelse.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D7AADB5" w14:textId="77777777" w:rsidR="00703CFE" w:rsidRPr="00207B88" w:rsidRDefault="005F4A84" w:rsidP="005F4A84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Tider, hundredeler og tusendeler.</w:t>
            </w:r>
          </w:p>
          <w:p w14:paraId="222D2907" w14:textId="77777777" w:rsidR="005F4A84" w:rsidRPr="00207B88" w:rsidRDefault="005F4A84" w:rsidP="005F4A84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Regnestrategier</w:t>
            </w:r>
          </w:p>
          <w:p w14:paraId="7222D37D" w14:textId="77777777" w:rsidR="005F4A84" w:rsidRPr="00207B88" w:rsidRDefault="005F4A84" w:rsidP="005F4A84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Kontekstoppgave:</w:t>
            </w:r>
          </w:p>
          <w:p w14:paraId="3C6D5C1C" w14:textId="2F8773A3" w:rsidR="005F4A84" w:rsidRPr="00207B88" w:rsidRDefault="005F4A84" w:rsidP="005F4A84">
            <w:pPr>
              <w:pStyle w:val="Listeavsnitt"/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Hvem er sterkest?</w:t>
            </w: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14:paraId="614F3ED9" w14:textId="6726F481" w:rsidR="008B3247" w:rsidRPr="00207B88" w:rsidRDefault="008B3247" w:rsidP="008B324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t>utforske, navngi og plassere desimaltall på tallinjen</w:t>
            </w:r>
          </w:p>
          <w:p w14:paraId="5C7EEAAE" w14:textId="0BEBF1CD" w:rsidR="008B3247" w:rsidRPr="00207B88" w:rsidRDefault="008B3247" w:rsidP="008B324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t>utforske strategier for regning med desimaltall og sammenligne med regnestrategier for hele tall</w:t>
            </w:r>
          </w:p>
          <w:p w14:paraId="75A80CBA" w14:textId="715637F4" w:rsidR="008B3247" w:rsidRPr="00207B88" w:rsidRDefault="008B3247" w:rsidP="008B324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t>formulere og løse problemer fra sin egen hverdag som har med desimaltall, brøk og prosent å gjøre, og forklare egne tenkemåter</w:t>
            </w:r>
          </w:p>
          <w:p w14:paraId="6DDA024B" w14:textId="1AD8FF9D" w:rsidR="00703CFE" w:rsidRPr="00207B88" w:rsidRDefault="00703CFE" w:rsidP="008B3247">
            <w:pPr>
              <w:rPr>
                <w:rFonts w:cstheme="minorHAnsi"/>
              </w:rPr>
            </w:pPr>
          </w:p>
        </w:tc>
      </w:tr>
      <w:tr w:rsidR="005F4A84" w:rsidRPr="005141CE" w14:paraId="477FE007" w14:textId="77777777" w:rsidTr="000A5D89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FD01330" w14:textId="77777777" w:rsidR="008B3247" w:rsidRPr="00673F7E" w:rsidRDefault="008B3247" w:rsidP="000A5D89">
            <w:pPr>
              <w:jc w:val="center"/>
              <w:rPr>
                <w:rFonts w:cstheme="minorHAnsi"/>
                <w:b/>
                <w:bCs/>
              </w:rPr>
            </w:pPr>
          </w:p>
          <w:p w14:paraId="631C204C" w14:textId="77777777" w:rsidR="008B3247" w:rsidRPr="00673F7E" w:rsidRDefault="008B3247" w:rsidP="000A5D89">
            <w:pPr>
              <w:jc w:val="center"/>
              <w:rPr>
                <w:rFonts w:cstheme="minorHAnsi"/>
                <w:b/>
                <w:bCs/>
              </w:rPr>
            </w:pPr>
          </w:p>
          <w:p w14:paraId="39F0F2F2" w14:textId="7C7D0455" w:rsidR="00703CFE" w:rsidRPr="00673F7E" w:rsidRDefault="00703CFE" w:rsidP="000A5D89">
            <w:pPr>
              <w:jc w:val="center"/>
              <w:rPr>
                <w:rFonts w:cstheme="minorHAnsi"/>
                <w:b/>
                <w:bCs/>
              </w:rPr>
            </w:pPr>
            <w:r w:rsidRPr="00673F7E">
              <w:rPr>
                <w:rFonts w:cstheme="minorHAnsi"/>
                <w:b/>
                <w:bCs/>
              </w:rPr>
              <w:t>2 uker</w:t>
            </w:r>
          </w:p>
        </w:tc>
        <w:tc>
          <w:tcPr>
            <w:tcW w:w="2627" w:type="dxa"/>
            <w:shd w:val="clear" w:color="auto" w:fill="F9FBF7"/>
            <w:vAlign w:val="center"/>
          </w:tcPr>
          <w:p w14:paraId="6BA4F0E6" w14:textId="198378F9" w:rsidR="00056B05" w:rsidRPr="00C6027E" w:rsidRDefault="00056B05" w:rsidP="00207B88">
            <w:pPr>
              <w:rPr>
                <w:rFonts w:cstheme="minorHAnsi"/>
                <w:sz w:val="32"/>
                <w:szCs w:val="32"/>
              </w:rPr>
            </w:pPr>
          </w:p>
          <w:p w14:paraId="5947DD67" w14:textId="3CC7643E" w:rsidR="008B3247" w:rsidRDefault="008B3247" w:rsidP="00207B8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  <w:p w14:paraId="67E5BE74" w14:textId="38C1FC3B" w:rsidR="008B3247" w:rsidRDefault="008B3247" w:rsidP="00207B8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>Måling</w:t>
            </w:r>
          </w:p>
          <w:p w14:paraId="31BA903B" w14:textId="04F62500" w:rsidR="00703CFE" w:rsidRPr="00C6027E" w:rsidRDefault="00703CFE" w:rsidP="00207B8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56" w:type="dxa"/>
            <w:shd w:val="clear" w:color="auto" w:fill="F9FBF7"/>
            <w:vAlign w:val="center"/>
          </w:tcPr>
          <w:p w14:paraId="3D470BB3" w14:textId="77777777" w:rsidR="00207B88" w:rsidRDefault="00C42993" w:rsidP="00207B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Kapittel 3</w:t>
            </w:r>
            <w:r w:rsidR="00994884" w:rsidRPr="00994884">
              <w:rPr>
                <w:rFonts w:cstheme="minorHAnsi"/>
                <w:color w:val="000000"/>
              </w:rPr>
              <w:t xml:space="preserve"> starter med en engasjerende og utforskende tilnærming til multiplikasjon og </w:t>
            </w:r>
            <w:r w:rsidR="00994884" w:rsidRPr="00994884">
              <w:rPr>
                <w:rFonts w:cstheme="minorHAnsi"/>
                <w:color w:val="000000"/>
              </w:rPr>
              <w:lastRenderedPageBreak/>
              <w:t>divisjon med 10, 100 og 1000</w:t>
            </w:r>
            <w:r w:rsidR="005F025A">
              <w:rPr>
                <w:rFonts w:cstheme="minorHAnsi"/>
                <w:color w:val="000000"/>
              </w:rPr>
              <w:t xml:space="preserve"> gjennom Matemagiskmaskinen.</w:t>
            </w:r>
            <w:r w:rsidR="00994884" w:rsidRPr="00994884">
              <w:rPr>
                <w:rFonts w:cstheme="minorHAnsi"/>
                <w:color w:val="000000"/>
              </w:rPr>
              <w:t xml:space="preserve"> Elevene arbeider </w:t>
            </w:r>
            <w:r w:rsidR="005D6C3F">
              <w:rPr>
                <w:rFonts w:cstheme="minorHAnsi"/>
                <w:color w:val="000000"/>
              </w:rPr>
              <w:t>med</w:t>
            </w:r>
            <w:r w:rsidR="005F025A">
              <w:rPr>
                <w:rFonts w:cstheme="minorHAnsi"/>
                <w:color w:val="000000"/>
              </w:rPr>
              <w:t xml:space="preserve">, </w:t>
            </w:r>
            <w:r w:rsidR="005D6C3F">
              <w:rPr>
                <w:rFonts w:cstheme="minorHAnsi"/>
                <w:color w:val="000000"/>
              </w:rPr>
              <w:t>og utvikler</w:t>
            </w:r>
            <w:r w:rsidR="00994884" w:rsidRPr="00994884">
              <w:rPr>
                <w:rFonts w:cstheme="minorHAnsi"/>
                <w:color w:val="000000"/>
              </w:rPr>
              <w:t xml:space="preserve"> referansepunkter for</w:t>
            </w:r>
            <w:r w:rsidR="005F025A">
              <w:rPr>
                <w:rFonts w:cstheme="minorHAnsi"/>
                <w:color w:val="000000"/>
              </w:rPr>
              <w:t>,</w:t>
            </w:r>
            <w:r w:rsidR="00994884" w:rsidRPr="00994884">
              <w:rPr>
                <w:rFonts w:cstheme="minorHAnsi"/>
                <w:color w:val="000000"/>
              </w:rPr>
              <w:t xml:space="preserve"> ulike målenheter. I tillegg arbeider elevene med sammenhenger og omgjøring mellom ulike målenheter for lengde og vekt.</w:t>
            </w:r>
          </w:p>
          <w:p w14:paraId="5D3BF7D5" w14:textId="19C4B45E" w:rsidR="00703CFE" w:rsidRPr="00994884" w:rsidRDefault="00994884" w:rsidP="00207B88">
            <w:pPr>
              <w:rPr>
                <w:rFonts w:cstheme="minorHAnsi"/>
                <w:color w:val="000000"/>
              </w:rPr>
            </w:pPr>
            <w:r w:rsidRPr="00994884">
              <w:rPr>
                <w:rFonts w:cstheme="minorHAnsi"/>
                <w:color w:val="000000"/>
              </w:rPr>
              <w:t xml:space="preserve">I kontekstoppgaven </w:t>
            </w:r>
            <w:r w:rsidR="005F025A">
              <w:rPr>
                <w:rFonts w:cstheme="minorHAnsi"/>
                <w:color w:val="000000"/>
              </w:rPr>
              <w:t xml:space="preserve">må elevene også gjøre om </w:t>
            </w:r>
            <w:r w:rsidRPr="00994884">
              <w:rPr>
                <w:rFonts w:cstheme="minorHAnsi"/>
                <w:color w:val="000000"/>
              </w:rPr>
              <w:t xml:space="preserve">mellom ulike tidsenheter.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3E7A786B" w14:textId="78199BED" w:rsidR="00703CFE" w:rsidRPr="00207B88" w:rsidRDefault="005F4A84" w:rsidP="005F4A84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lastRenderedPageBreak/>
              <w:t>Gange og dele med 10, 100 og 1000.</w:t>
            </w:r>
          </w:p>
          <w:p w14:paraId="5517665E" w14:textId="5C3C2C31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Målenheter</w:t>
            </w:r>
          </w:p>
          <w:p w14:paraId="0B784386" w14:textId="0374E02E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lastRenderedPageBreak/>
              <w:t>Kontekstoppgave:</w:t>
            </w:r>
          </w:p>
          <w:p w14:paraId="35C8EC0D" w14:textId="5BE093EF" w:rsidR="005F4A84" w:rsidRPr="00207B88" w:rsidRDefault="005F4A84" w:rsidP="005F4A84">
            <w:pPr>
              <w:pStyle w:val="Listeavsnitt"/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Den store skikonkurransen</w:t>
            </w:r>
          </w:p>
          <w:p w14:paraId="7B6A8259" w14:textId="77777777" w:rsidR="00703CFE" w:rsidRPr="00207B88" w:rsidRDefault="00703CFE" w:rsidP="00BC1F1B">
            <w:pPr>
              <w:rPr>
                <w:rFonts w:cstheme="minorHAnsi"/>
              </w:rPr>
            </w:pPr>
          </w:p>
        </w:tc>
        <w:tc>
          <w:tcPr>
            <w:tcW w:w="3391" w:type="dxa"/>
            <w:shd w:val="clear" w:color="auto" w:fill="F9FBF7"/>
            <w:vAlign w:val="center"/>
          </w:tcPr>
          <w:p w14:paraId="39121576" w14:textId="77777777" w:rsidR="00F51896" w:rsidRPr="00207B88" w:rsidRDefault="00F51896" w:rsidP="00F5189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lastRenderedPageBreak/>
              <w:t xml:space="preserve">formulere og løse problemer fra sin egen hverdag som har med </w:t>
            </w:r>
            <w:r w:rsidRPr="00207B88">
              <w:rPr>
                <w:rFonts w:cstheme="minorHAnsi"/>
              </w:rPr>
              <w:lastRenderedPageBreak/>
              <w:t>desimaltall, brøk og prosent å gjøre, og forklare egne tenkemåter</w:t>
            </w:r>
          </w:p>
          <w:p w14:paraId="1F7786EC" w14:textId="37A7BD33" w:rsidR="00C6027E" w:rsidRPr="00207B88" w:rsidRDefault="00C6027E" w:rsidP="00F51896">
            <w:pPr>
              <w:pStyle w:val="Listeavsnitt"/>
              <w:ind w:left="360"/>
              <w:rPr>
                <w:rFonts w:cstheme="minorHAnsi"/>
              </w:rPr>
            </w:pPr>
          </w:p>
        </w:tc>
      </w:tr>
      <w:tr w:rsidR="005F4A84" w:rsidRPr="005141CE" w14:paraId="15454D7D" w14:textId="77777777" w:rsidTr="000A5D89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0FC253A6" w14:textId="0144CFBA" w:rsidR="00703CFE" w:rsidRPr="00673F7E" w:rsidRDefault="008B3247" w:rsidP="000A5D89">
            <w:pPr>
              <w:jc w:val="center"/>
              <w:rPr>
                <w:rFonts w:cstheme="minorHAnsi"/>
                <w:b/>
                <w:bCs/>
              </w:rPr>
            </w:pPr>
            <w:r w:rsidRPr="00673F7E">
              <w:rPr>
                <w:rFonts w:cstheme="minorHAnsi"/>
                <w:b/>
                <w:bCs/>
              </w:rPr>
              <w:lastRenderedPageBreak/>
              <w:t>2</w:t>
            </w:r>
            <w:r w:rsidR="00703CFE" w:rsidRPr="00673F7E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2D0FB862" w14:textId="1E72A22F" w:rsidR="00056B05" w:rsidRPr="00C6027E" w:rsidRDefault="00703CFE" w:rsidP="00207B88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  <w:p w14:paraId="4F216077" w14:textId="2E8D62A8" w:rsidR="00703CFE" w:rsidRPr="00C6027E" w:rsidRDefault="008B3247" w:rsidP="00207B88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Forholdstrekanten</w:t>
            </w:r>
            <w:proofErr w:type="spellEnd"/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E7E9F67" w14:textId="35BCEF2A" w:rsidR="00703CFE" w:rsidRPr="00994884" w:rsidRDefault="00994884" w:rsidP="00207B88">
            <w:pPr>
              <w:rPr>
                <w:rFonts w:cstheme="minorHAnsi"/>
                <w:color w:val="000000"/>
              </w:rPr>
            </w:pPr>
            <w:r w:rsidRPr="00994884">
              <w:rPr>
                <w:rFonts w:cstheme="minorHAnsi"/>
                <w:color w:val="000000"/>
              </w:rPr>
              <w:t xml:space="preserve">Elevene introduseres for </w:t>
            </w:r>
            <w:proofErr w:type="spellStart"/>
            <w:r w:rsidRPr="00994884">
              <w:rPr>
                <w:rFonts w:cstheme="minorHAnsi"/>
                <w:color w:val="000000"/>
              </w:rPr>
              <w:t>forholdstrekanten</w:t>
            </w:r>
            <w:proofErr w:type="spellEnd"/>
            <w:r w:rsidRPr="00994884">
              <w:rPr>
                <w:rFonts w:cstheme="minorHAnsi"/>
                <w:color w:val="000000"/>
              </w:rPr>
              <w:t xml:space="preserve"> som en modell </w:t>
            </w:r>
            <w:r w:rsidR="005F7090">
              <w:rPr>
                <w:rFonts w:cstheme="minorHAnsi"/>
                <w:color w:val="000000"/>
              </w:rPr>
              <w:t>for</w:t>
            </w:r>
            <w:r w:rsidRPr="00994884">
              <w:rPr>
                <w:rFonts w:cstheme="minorHAnsi"/>
                <w:color w:val="000000"/>
              </w:rPr>
              <w:t xml:space="preserve"> å tenke proporsjonalt. Elevene får trening i å forklare og vise hvordan de tenker når de arbeider med sammensatte målenheter. De vurderer ulike strategier og ulike representasjoner opp mot hverandre og utvikler sin forståelse for regning med desimaltall.  </w:t>
            </w:r>
            <w:r w:rsidR="001D2F58" w:rsidRPr="0099488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42CFDC9A" w14:textId="6C02AB50" w:rsidR="005F4A84" w:rsidRPr="00207B88" w:rsidRDefault="005F4A84" w:rsidP="005F4A84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proofErr w:type="spellStart"/>
            <w:r w:rsidRPr="00207B88">
              <w:rPr>
                <w:rFonts w:cstheme="minorHAnsi"/>
              </w:rPr>
              <w:t>Forholdstrekanten</w:t>
            </w:r>
            <w:proofErr w:type="spellEnd"/>
          </w:p>
          <w:p w14:paraId="3D730723" w14:textId="6FF92965" w:rsidR="005F4A84" w:rsidRPr="00207B88" w:rsidRDefault="005F4A84" w:rsidP="005F4A84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Sammensatte målenheter</w:t>
            </w:r>
          </w:p>
          <w:p w14:paraId="12F818EE" w14:textId="72196B6B" w:rsidR="005F4A84" w:rsidRPr="00207B88" w:rsidRDefault="005F4A84" w:rsidP="005F4A84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Å gange med desimaltall</w:t>
            </w:r>
          </w:p>
          <w:p w14:paraId="543AEC45" w14:textId="65BFC12C" w:rsidR="005F4A84" w:rsidRPr="00207B88" w:rsidRDefault="005F4A84" w:rsidP="005F4A84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Kontekstoppgave:</w:t>
            </w:r>
          </w:p>
          <w:p w14:paraId="08629785" w14:textId="291371D5" w:rsidR="005F4A84" w:rsidRPr="00207B88" w:rsidRDefault="005F4A84" w:rsidP="005F4A84">
            <w:pPr>
              <w:pStyle w:val="Listeavsnitt"/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Hvor fort går det?</w:t>
            </w:r>
          </w:p>
          <w:p w14:paraId="70E89A45" w14:textId="77777777" w:rsidR="00703CFE" w:rsidRPr="00207B88" w:rsidRDefault="00703CFE" w:rsidP="00BC1F1B">
            <w:pPr>
              <w:rPr>
                <w:rFonts w:cstheme="minorHAnsi"/>
              </w:rPr>
            </w:pP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14:paraId="6170DCB8" w14:textId="4ACC91DB" w:rsidR="00F51896" w:rsidRPr="00207B88" w:rsidRDefault="00F51896" w:rsidP="00F5189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t>utforske strategier for regning med desimaltall og sammenligne med regnestrategier for hele tall</w:t>
            </w:r>
          </w:p>
          <w:p w14:paraId="41D062E0" w14:textId="77777777" w:rsidR="00F51896" w:rsidRPr="00207B88" w:rsidRDefault="00F51896" w:rsidP="00F5189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t>formulere og løse problemer fra sin egen hverdag som har med desimaltall, brøk og prosent å gjøre, og forklare egne tenkemåter</w:t>
            </w:r>
          </w:p>
          <w:p w14:paraId="66102AC2" w14:textId="3B98585C" w:rsidR="00703CFE" w:rsidRPr="00207B88" w:rsidRDefault="00703CFE" w:rsidP="00BC1F1B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</w:p>
        </w:tc>
      </w:tr>
      <w:tr w:rsidR="005F4A84" w:rsidRPr="005141CE" w14:paraId="344B1DD5" w14:textId="77777777" w:rsidTr="000A5D89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1EBA754D" w14:textId="30ED293D" w:rsidR="00703CFE" w:rsidRPr="00673F7E" w:rsidRDefault="008B3247" w:rsidP="000A5D89">
            <w:pPr>
              <w:jc w:val="center"/>
              <w:rPr>
                <w:rFonts w:cstheme="minorHAnsi"/>
                <w:b/>
                <w:bCs/>
              </w:rPr>
            </w:pPr>
            <w:r w:rsidRPr="00673F7E">
              <w:rPr>
                <w:rFonts w:cstheme="minorHAnsi"/>
                <w:b/>
                <w:bCs/>
              </w:rPr>
              <w:t xml:space="preserve">2 </w:t>
            </w:r>
            <w:r w:rsidR="00703CFE" w:rsidRPr="00673F7E">
              <w:rPr>
                <w:rFonts w:cstheme="minorHAnsi"/>
                <w:b/>
                <w:bCs/>
              </w:rPr>
              <w:t>uker</w:t>
            </w:r>
          </w:p>
        </w:tc>
        <w:tc>
          <w:tcPr>
            <w:tcW w:w="2627" w:type="dxa"/>
            <w:shd w:val="clear" w:color="auto" w:fill="F9FBF7"/>
            <w:vAlign w:val="center"/>
          </w:tcPr>
          <w:p w14:paraId="7232C9FC" w14:textId="053231E7" w:rsidR="00703CFE" w:rsidRPr="00C6027E" w:rsidRDefault="00703CFE" w:rsidP="00207B88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B93C8B" w:rsidRPr="00C6027E">
              <w:rPr>
                <w:rFonts w:cstheme="minorHAnsi"/>
                <w:sz w:val="32"/>
                <w:szCs w:val="32"/>
              </w:rPr>
              <w:t xml:space="preserve"> </w:t>
            </w:r>
            <w:r w:rsidR="008B3247">
              <w:rPr>
                <w:rFonts w:cstheme="minorHAnsi"/>
                <w:sz w:val="32"/>
                <w:szCs w:val="32"/>
              </w:rPr>
              <w:t>Vinkler og parallelle linjer</w:t>
            </w:r>
          </w:p>
        </w:tc>
        <w:tc>
          <w:tcPr>
            <w:tcW w:w="3656" w:type="dxa"/>
            <w:shd w:val="clear" w:color="auto" w:fill="F9FBF7"/>
            <w:vAlign w:val="center"/>
          </w:tcPr>
          <w:p w14:paraId="0FFCD8BF" w14:textId="7764FA95" w:rsidR="00C42993" w:rsidRDefault="00C42993" w:rsidP="00207B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Kapittel 5</w:t>
            </w:r>
            <w:r w:rsidR="00994884" w:rsidRPr="00994884">
              <w:rPr>
                <w:rFonts w:cstheme="minorHAnsi"/>
                <w:color w:val="000000"/>
              </w:rPr>
              <w:t xml:space="preserve"> bygger videre på det elevene kan om vinkler og linjer fra </w:t>
            </w:r>
            <w:r w:rsidRPr="00C42993">
              <w:rPr>
                <w:rFonts w:cstheme="minorHAnsi"/>
                <w:color w:val="000000"/>
              </w:rPr>
              <w:t>1.–4. trinn</w:t>
            </w:r>
            <w:r w:rsidR="00994884" w:rsidRPr="00994884">
              <w:rPr>
                <w:rFonts w:cstheme="minorHAnsi"/>
                <w:color w:val="000000"/>
              </w:rPr>
              <w:t xml:space="preserve">. Elevene videreutvikler </w:t>
            </w:r>
            <w:r w:rsidR="00994884" w:rsidRPr="00994884">
              <w:rPr>
                <w:rFonts w:cstheme="minorHAnsi"/>
                <w:color w:val="000000"/>
              </w:rPr>
              <w:lastRenderedPageBreak/>
              <w:t xml:space="preserve">sin forståelse for vinkelbegrepet og arbeider med vinkler i ulike praktiske situasjoner. De trener på å estimere størrelsen på vinkler og undrer seg over hvordan det ville vært hvis vinklene var annerledes. </w:t>
            </w:r>
          </w:p>
          <w:p w14:paraId="217BBF89" w14:textId="59F365C0" w:rsidR="00703CFE" w:rsidRPr="00994884" w:rsidRDefault="00994884" w:rsidP="00207B88">
            <w:pPr>
              <w:rPr>
                <w:rFonts w:cstheme="minorHAnsi"/>
                <w:color w:val="000000"/>
              </w:rPr>
            </w:pPr>
            <w:r w:rsidRPr="00994884">
              <w:rPr>
                <w:rFonts w:cstheme="minorHAnsi"/>
                <w:color w:val="000000"/>
              </w:rPr>
              <w:t>Arbeidet med vinkler og parallelle linjer legger grunnlaget for resten av geometrien på 6.</w:t>
            </w:r>
            <w:r w:rsidR="00EC5839">
              <w:rPr>
                <w:rFonts w:cstheme="minorHAnsi"/>
                <w:color w:val="000000"/>
              </w:rPr>
              <w:t xml:space="preserve"> </w:t>
            </w:r>
            <w:r w:rsidRPr="00994884">
              <w:rPr>
                <w:rFonts w:cstheme="minorHAnsi"/>
                <w:color w:val="000000"/>
              </w:rPr>
              <w:t xml:space="preserve">trinn. </w:t>
            </w:r>
            <w:r w:rsidR="001D2F58" w:rsidRPr="0099488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4F8FCCB5" w14:textId="49C6AA97" w:rsidR="005F4A84" w:rsidRPr="00207B88" w:rsidRDefault="009948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lastRenderedPageBreak/>
              <w:t xml:space="preserve">Hva er en vinkel? </w:t>
            </w:r>
          </w:p>
          <w:p w14:paraId="278FE1D0" w14:textId="2BEEC5B2" w:rsidR="005F4A84" w:rsidRPr="00207B88" w:rsidRDefault="009948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Vinkler som del av en sirkel</w:t>
            </w:r>
          </w:p>
          <w:p w14:paraId="6EC3CA79" w14:textId="77777777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lastRenderedPageBreak/>
              <w:t>Parallelle linjer</w:t>
            </w:r>
          </w:p>
          <w:p w14:paraId="1EC4A6D1" w14:textId="77777777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Konkekstoppgave:</w:t>
            </w:r>
          </w:p>
          <w:p w14:paraId="0CE0F911" w14:textId="2D19D1D8" w:rsidR="00703CFE" w:rsidRPr="00207B88" w:rsidRDefault="005F4A84" w:rsidP="005F4A84">
            <w:pPr>
              <w:pStyle w:val="Listeavsnitt"/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Å finne frem i byen</w:t>
            </w:r>
            <w:r w:rsidR="00703CFE" w:rsidRPr="00207B88">
              <w:rPr>
                <w:rFonts w:cstheme="minorHAnsi"/>
              </w:rPr>
              <w:br/>
            </w:r>
          </w:p>
        </w:tc>
        <w:tc>
          <w:tcPr>
            <w:tcW w:w="3391" w:type="dxa"/>
            <w:shd w:val="clear" w:color="auto" w:fill="F9FBF7"/>
            <w:vAlign w:val="center"/>
          </w:tcPr>
          <w:p w14:paraId="3C661BF3" w14:textId="0BEB1372" w:rsidR="00703CFE" w:rsidRPr="00207B88" w:rsidRDefault="005F4A84" w:rsidP="005F4A84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207B88">
              <w:rPr>
                <w:rFonts w:eastAsia="Times New Roman" w:cstheme="minorHAnsi"/>
                <w:bdr w:val="none" w:sz="0" w:space="0" w:color="auto" w:frame="1"/>
                <w:lang w:eastAsia="nb-NO"/>
              </w:rPr>
              <w:lastRenderedPageBreak/>
              <w:t xml:space="preserve">beskrive egenskaper ved og minimumsdefinisjoner av to- og tredimensjonale figurer </w:t>
            </w:r>
            <w:r w:rsidRPr="00207B88">
              <w:rPr>
                <w:rFonts w:eastAsia="Times New Roman" w:cstheme="minorHAnsi"/>
                <w:bdr w:val="none" w:sz="0" w:space="0" w:color="auto" w:frame="1"/>
                <w:lang w:eastAsia="nb-NO"/>
              </w:rPr>
              <w:lastRenderedPageBreak/>
              <w:t>og forklare hvilke egenskaper figurene har felles, og hvilke egenskaper som skiller dem fra hverandre</w:t>
            </w:r>
          </w:p>
        </w:tc>
      </w:tr>
      <w:tr w:rsidR="005F4A84" w:rsidRPr="005141CE" w14:paraId="5D381733" w14:textId="77777777" w:rsidTr="000A5D89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0C44514" w14:textId="4B5869C7" w:rsidR="00703CFE" w:rsidRPr="00673F7E" w:rsidRDefault="008B3247" w:rsidP="000A5D89">
            <w:pPr>
              <w:jc w:val="center"/>
              <w:rPr>
                <w:rFonts w:cstheme="minorHAnsi"/>
                <w:b/>
                <w:bCs/>
              </w:rPr>
            </w:pPr>
            <w:r w:rsidRPr="00673F7E">
              <w:rPr>
                <w:rFonts w:cstheme="minorHAnsi"/>
                <w:b/>
                <w:bCs/>
              </w:rPr>
              <w:lastRenderedPageBreak/>
              <w:t>4</w:t>
            </w:r>
            <w:r w:rsidR="00703CFE" w:rsidRPr="00673F7E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449ADBCB" w14:textId="77777777" w:rsidR="00056B05" w:rsidRPr="00C6027E" w:rsidRDefault="00703CFE" w:rsidP="00207B88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  <w:p w14:paraId="03EED830" w14:textId="621AB210" w:rsidR="00703CFE" w:rsidRPr="00C6027E" w:rsidRDefault="008B3247" w:rsidP="00207B8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Trekanter og firkanter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7CE849F4" w14:textId="4D468C3F" w:rsidR="00703CFE" w:rsidRPr="00994884" w:rsidRDefault="00994884" w:rsidP="00207B88">
            <w:pPr>
              <w:rPr>
                <w:rFonts w:cstheme="minorHAnsi"/>
                <w:color w:val="000000"/>
              </w:rPr>
            </w:pPr>
            <w:r w:rsidRPr="00994884">
              <w:rPr>
                <w:rFonts w:cstheme="minorHAnsi"/>
                <w:color w:val="000000"/>
              </w:rPr>
              <w:t xml:space="preserve">I kapittel 6 arbeider elevene med definisjoner og egenskaper av ulike typer trekanter og firkanter. Kapitlet består av flere utforskende aktiviteter og diskusjonsoppgaver. </w:t>
            </w:r>
            <w:r w:rsidR="00C42993">
              <w:rPr>
                <w:rFonts w:cstheme="minorHAnsi"/>
                <w:color w:val="000000"/>
              </w:rPr>
              <w:t>Elevene</w:t>
            </w:r>
            <w:r w:rsidRPr="00994884">
              <w:rPr>
                <w:rFonts w:cstheme="minorHAnsi"/>
                <w:color w:val="000000"/>
              </w:rPr>
              <w:t xml:space="preserve"> blir også kjent med </w:t>
            </w:r>
            <w:proofErr w:type="spellStart"/>
            <w:r w:rsidRPr="00994884">
              <w:rPr>
                <w:rFonts w:cstheme="minorHAnsi"/>
                <w:color w:val="000000"/>
              </w:rPr>
              <w:t>GeoGebra</w:t>
            </w:r>
            <w:proofErr w:type="spellEnd"/>
            <w:r w:rsidRPr="00994884">
              <w:rPr>
                <w:rFonts w:cstheme="minorHAnsi"/>
                <w:color w:val="000000"/>
              </w:rPr>
              <w:t xml:space="preserve"> i løpet av arbeidet med kapitlet. Dette er et fint verktøy for å utforske egenskaper og sammenhenger.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36362A23" w14:textId="53B1A46C" w:rsidR="00703CFE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Trekanter</w:t>
            </w:r>
          </w:p>
          <w:p w14:paraId="60FD9475" w14:textId="2F9DA9BB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Firkanter</w:t>
            </w:r>
          </w:p>
          <w:p w14:paraId="4E853A5B" w14:textId="7B1DEA88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Rektangler og kvadrater</w:t>
            </w:r>
          </w:p>
          <w:p w14:paraId="45BB5466" w14:textId="7B6B7DAF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Parallellogrammer og romber</w:t>
            </w:r>
          </w:p>
          <w:p w14:paraId="65C1A6BF" w14:textId="7CE546C8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 xml:space="preserve">Kontekstoppgave: </w:t>
            </w:r>
            <w:r w:rsidR="00994884" w:rsidRPr="00207B88">
              <w:rPr>
                <w:rFonts w:cstheme="minorHAnsi"/>
              </w:rPr>
              <w:t>En fantasiverden</w:t>
            </w:r>
          </w:p>
          <w:p w14:paraId="19C378D2" w14:textId="02E8C0B9" w:rsidR="005F4A84" w:rsidRPr="00207B88" w:rsidRDefault="005F4A84" w:rsidP="005F4A84">
            <w:pPr>
              <w:pStyle w:val="Listeavsnitt"/>
              <w:ind w:left="360"/>
              <w:rPr>
                <w:rFonts w:cstheme="minorHAnsi"/>
              </w:rPr>
            </w:pP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14:paraId="4DFF7BAA" w14:textId="65DB7F7D" w:rsidR="00703CFE" w:rsidRPr="00207B88" w:rsidRDefault="008B3247" w:rsidP="008B3247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207B88">
              <w:rPr>
                <w:rFonts w:eastAsia="Times New Roman" w:cstheme="minorHAnsi"/>
                <w:bdr w:val="none" w:sz="0" w:space="0" w:color="auto" w:frame="1"/>
                <w:lang w:eastAsia="nb-NO"/>
              </w:rPr>
              <w:t>beskrive egenskaper ved og minimumsdefinisjoner av to- og tredimensjonale figurer og forklare hvilke egenskaper figurene har felles, og hvilke egenskaper som skiller dem fra hverandre</w:t>
            </w:r>
          </w:p>
        </w:tc>
      </w:tr>
      <w:tr w:rsidR="005F4A84" w:rsidRPr="005141CE" w14:paraId="270018B7" w14:textId="77777777" w:rsidTr="000A5D89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BDEF5B0" w14:textId="094E433D" w:rsidR="00703CFE" w:rsidRPr="00673F7E" w:rsidRDefault="008B3247" w:rsidP="000A5D89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673F7E">
              <w:rPr>
                <w:rFonts w:cstheme="minorHAnsi"/>
                <w:b/>
                <w:bCs/>
              </w:rPr>
              <w:t xml:space="preserve">3 </w:t>
            </w:r>
            <w:r w:rsidR="00703CFE" w:rsidRPr="00673F7E">
              <w:rPr>
                <w:rFonts w:cstheme="minorHAnsi"/>
                <w:b/>
                <w:bCs/>
              </w:rPr>
              <w:t xml:space="preserve"> uker</w:t>
            </w:r>
            <w:proofErr w:type="gramEnd"/>
          </w:p>
        </w:tc>
        <w:tc>
          <w:tcPr>
            <w:tcW w:w="2627" w:type="dxa"/>
            <w:shd w:val="clear" w:color="auto" w:fill="F9FBF7"/>
            <w:vAlign w:val="center"/>
          </w:tcPr>
          <w:p w14:paraId="43844BEF" w14:textId="2EC494A8" w:rsidR="00056B05" w:rsidRPr="00C6027E" w:rsidRDefault="00703CFE" w:rsidP="00207B88">
            <w:pPr>
              <w:rPr>
                <w:rFonts w:cstheme="minorHAnsi"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  <w:p w14:paraId="4561F859" w14:textId="791A1405" w:rsidR="00703CFE" w:rsidRPr="00C6027E" w:rsidRDefault="008B3247" w:rsidP="00207B8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Geometriske mønstre</w:t>
            </w:r>
          </w:p>
        </w:tc>
        <w:tc>
          <w:tcPr>
            <w:tcW w:w="3656" w:type="dxa"/>
            <w:shd w:val="clear" w:color="auto" w:fill="F9FBF7"/>
            <w:vAlign w:val="center"/>
          </w:tcPr>
          <w:p w14:paraId="3BA360B9" w14:textId="77777777" w:rsidR="00207B88" w:rsidRDefault="00C42993" w:rsidP="00207B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Kapittel 7</w:t>
            </w:r>
            <w:r w:rsidR="00994884" w:rsidRPr="00994884">
              <w:rPr>
                <w:rFonts w:cstheme="minorHAnsi"/>
                <w:color w:val="000000"/>
              </w:rPr>
              <w:t xml:space="preserve"> inneholder flere større utforskende oppgaver og aktiviteter som det er lurt å bruke god tid på. Tema for oppgavene er speiling, rotasjon og geometriske mønstre. Elevene trener opp evne til å resonnere, argumentere og </w:t>
            </w:r>
            <w:r w:rsidR="00994884" w:rsidRPr="00994884">
              <w:rPr>
                <w:rFonts w:cstheme="minorHAnsi"/>
                <w:color w:val="000000"/>
              </w:rPr>
              <w:lastRenderedPageBreak/>
              <w:t xml:space="preserve">systematisere gjennom hele kapitlet. </w:t>
            </w:r>
          </w:p>
          <w:p w14:paraId="5A815715" w14:textId="1F87E686" w:rsidR="00703CFE" w:rsidRPr="00994884" w:rsidRDefault="00994884" w:rsidP="00207B88">
            <w:pPr>
              <w:rPr>
                <w:rFonts w:cstheme="minorHAnsi"/>
                <w:color w:val="000000"/>
              </w:rPr>
            </w:pPr>
            <w:r w:rsidRPr="00994884">
              <w:rPr>
                <w:rFonts w:cstheme="minorHAnsi"/>
                <w:color w:val="000000"/>
              </w:rPr>
              <w:t xml:space="preserve">Programmering gir muligheter til å utforske mønstre på måter som tidligere ikke var mulig. Dette er engasjerende og legger til rette for gode matematiske samtaler. </w:t>
            </w:r>
            <w:r w:rsidR="00056B05" w:rsidRPr="00994884">
              <w:rPr>
                <w:rFonts w:cstheme="minorHAnsi"/>
                <w:color w:val="000000"/>
              </w:rPr>
              <w:t xml:space="preserve"> </w:t>
            </w:r>
            <w:r w:rsidR="001D2F58" w:rsidRPr="0099488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635" w:type="dxa"/>
            <w:shd w:val="clear" w:color="auto" w:fill="F9FBF7"/>
            <w:vAlign w:val="center"/>
          </w:tcPr>
          <w:p w14:paraId="6A71590C" w14:textId="20504CEE" w:rsidR="00703CFE" w:rsidRPr="00207B88" w:rsidRDefault="009948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lastRenderedPageBreak/>
              <w:t>Rotasjon og speiling</w:t>
            </w:r>
          </w:p>
          <w:p w14:paraId="5C736ABB" w14:textId="7377622D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Koordinatsystem</w:t>
            </w:r>
          </w:p>
          <w:p w14:paraId="45FE59C0" w14:textId="09C30A57" w:rsidR="00994884" w:rsidRPr="00207B88" w:rsidRDefault="009948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Å utforske mønstre med programmering</w:t>
            </w:r>
          </w:p>
          <w:p w14:paraId="702E5D83" w14:textId="1B71F9C4" w:rsidR="005F4A84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Kontekstoppgave:</w:t>
            </w:r>
          </w:p>
          <w:p w14:paraId="7E878654" w14:textId="5FB173C6" w:rsidR="005F4A84" w:rsidRPr="00207B88" w:rsidRDefault="00994884" w:rsidP="005F4A84">
            <w:pPr>
              <w:pStyle w:val="Listeavsnitt"/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Brettspillfabrikken</w:t>
            </w:r>
          </w:p>
          <w:p w14:paraId="19721820" w14:textId="77777777" w:rsidR="00703CFE" w:rsidRPr="00207B88" w:rsidRDefault="00703CFE" w:rsidP="00BC1F1B">
            <w:pPr>
              <w:rPr>
                <w:rFonts w:cstheme="minorHAnsi"/>
              </w:rPr>
            </w:pPr>
          </w:p>
        </w:tc>
        <w:tc>
          <w:tcPr>
            <w:tcW w:w="3391" w:type="dxa"/>
            <w:shd w:val="clear" w:color="auto" w:fill="F9FBF7"/>
            <w:vAlign w:val="center"/>
          </w:tcPr>
          <w:p w14:paraId="49143347" w14:textId="2DEC619D" w:rsidR="00703CFE" w:rsidRPr="00207B88" w:rsidRDefault="008B3247" w:rsidP="00BC1F1B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utforske og beskrive symmetri i mønstre og utføre kongruensavbildninger med og uten koordinatsystem</w:t>
            </w:r>
          </w:p>
        </w:tc>
      </w:tr>
      <w:tr w:rsidR="005F4A84" w:rsidRPr="005141CE" w14:paraId="629C88DA" w14:textId="77777777" w:rsidTr="00207B88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49C0E9DD" w14:textId="43B40BB4" w:rsidR="00703CFE" w:rsidRPr="00673F7E" w:rsidRDefault="008B3247" w:rsidP="00673F7E">
            <w:pPr>
              <w:jc w:val="center"/>
              <w:rPr>
                <w:rFonts w:cstheme="minorHAnsi"/>
                <w:b/>
                <w:bCs/>
              </w:rPr>
            </w:pPr>
            <w:r w:rsidRPr="00673F7E">
              <w:rPr>
                <w:rFonts w:cstheme="minorHAnsi"/>
                <w:b/>
                <w:bCs/>
              </w:rPr>
              <w:t>4</w:t>
            </w:r>
            <w:r w:rsidR="00703CFE" w:rsidRPr="00673F7E">
              <w:rPr>
                <w:rFonts w:cstheme="minorHAnsi"/>
                <w:b/>
                <w:bCs/>
              </w:rPr>
              <w:t xml:space="preserve"> uker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08D8A4C5" w14:textId="4687B19F" w:rsidR="00056B05" w:rsidRPr="00C6027E" w:rsidRDefault="00703CFE" w:rsidP="00207B8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  <w:p w14:paraId="7A35D91A" w14:textId="4F070DAC" w:rsidR="00703CFE" w:rsidRPr="00C6027E" w:rsidRDefault="008B3247" w:rsidP="00207B8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Areal og omkrets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7ED6BBD8" w14:textId="08B3CAB9" w:rsidR="00703CFE" w:rsidRPr="00994884" w:rsidRDefault="006A3745" w:rsidP="00207B8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kapittel 8 utforsker elevene areal på ulike måter. </w:t>
            </w:r>
            <w:r w:rsidR="00994884" w:rsidRPr="00994884">
              <w:rPr>
                <w:rFonts w:cstheme="minorHAnsi"/>
                <w:color w:val="000000"/>
              </w:rPr>
              <w:t xml:space="preserve">Elevene bruker </w:t>
            </w:r>
            <w:r w:rsidR="000A5D89">
              <w:rPr>
                <w:rFonts w:cstheme="minorHAnsi"/>
                <w:color w:val="000000"/>
              </w:rPr>
              <w:t>flere</w:t>
            </w:r>
            <w:r w:rsidR="00994884" w:rsidRPr="00994884">
              <w:rPr>
                <w:rFonts w:cstheme="minorHAnsi"/>
                <w:color w:val="000000"/>
              </w:rPr>
              <w:t xml:space="preserve"> strategier for å regne ut areal og omkrets av firkanter, trekanter og sammensatte figurer. De utforsker de ulike strategiene gjennom praktiske aktiviteter og bruk av </w:t>
            </w:r>
            <w:proofErr w:type="spellStart"/>
            <w:r w:rsidR="00994884" w:rsidRPr="00994884">
              <w:rPr>
                <w:rFonts w:cstheme="minorHAnsi"/>
                <w:color w:val="000000"/>
              </w:rPr>
              <w:t>GeoGebra</w:t>
            </w:r>
            <w:proofErr w:type="spellEnd"/>
            <w:r w:rsidR="00994884" w:rsidRPr="00994884">
              <w:rPr>
                <w:rFonts w:cstheme="minorHAnsi"/>
                <w:color w:val="000000"/>
              </w:rPr>
              <w:t xml:space="preserve">. I tillegg argumenterer elevene for sammenhengen mellom radius, diameter og omkretsen i en sirkel. </w:t>
            </w:r>
            <w:r w:rsidR="00FF2867" w:rsidRPr="00994884">
              <w:rPr>
                <w:rFonts w:cstheme="minorHAnsi"/>
                <w:color w:val="000000"/>
              </w:rPr>
              <w:t xml:space="preserve">    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61BAA38" w14:textId="1A706514" w:rsidR="00703CFE" w:rsidRPr="00207B88" w:rsidRDefault="005F4A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Areal og omkrets av rektangler</w:t>
            </w:r>
          </w:p>
          <w:p w14:paraId="3F19B062" w14:textId="77777777" w:rsidR="00703CFE" w:rsidRPr="00207B88" w:rsidRDefault="00F64F43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Areal av parallellogrammer og trekanter</w:t>
            </w:r>
          </w:p>
          <w:p w14:paraId="26726DA8" w14:textId="77777777" w:rsidR="00994884" w:rsidRPr="00207B88" w:rsidRDefault="00F64F43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Sirkler</w:t>
            </w:r>
          </w:p>
          <w:p w14:paraId="6C84D90D" w14:textId="19CB5A26" w:rsidR="00F64F43" w:rsidRPr="00207B88" w:rsidRDefault="00994884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S</w:t>
            </w:r>
            <w:r w:rsidR="00F64F43" w:rsidRPr="00207B88">
              <w:rPr>
                <w:rFonts w:cstheme="minorHAnsi"/>
              </w:rPr>
              <w:t>ammensatte figure</w:t>
            </w:r>
            <w:r w:rsidRPr="00207B88">
              <w:rPr>
                <w:rFonts w:cstheme="minorHAnsi"/>
              </w:rPr>
              <w:t>r</w:t>
            </w:r>
          </w:p>
          <w:p w14:paraId="0E5DFEC3" w14:textId="3E57A08B" w:rsidR="00F64F43" w:rsidRPr="00207B88" w:rsidRDefault="00F64F43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207B88">
              <w:rPr>
                <w:rFonts w:cstheme="minorHAnsi"/>
              </w:rPr>
              <w:t>Kontekstoppgave: Oppgradering av skolegården</w:t>
            </w: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14:paraId="5CC00595" w14:textId="77777777" w:rsidR="00703CFE" w:rsidRPr="00207B88" w:rsidRDefault="008B3247" w:rsidP="008B324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t>måle radius, diameter og omkrets i sirkler og utforske måle radius, diameter og omkrets i sirkler og utforske og argumentere for sammenhengen</w:t>
            </w:r>
          </w:p>
          <w:p w14:paraId="44A7BF02" w14:textId="77777777" w:rsidR="008B3247" w:rsidRPr="00207B88" w:rsidRDefault="008B3247" w:rsidP="008B324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t>utforske mål for areal og volum i praktiske situasjoner og representere dem på ulike måter</w:t>
            </w:r>
          </w:p>
          <w:p w14:paraId="47033F34" w14:textId="5455BEBA" w:rsidR="008B3247" w:rsidRPr="00207B88" w:rsidRDefault="008B3247" w:rsidP="008B3247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207B88">
              <w:rPr>
                <w:rFonts w:cstheme="minorHAnsi"/>
              </w:rPr>
              <w:t>bruke ulike strategier for å regne ut areal og omkrets og utforske sammenhenger mellom disse</w:t>
            </w:r>
          </w:p>
        </w:tc>
      </w:tr>
      <w:tr w:rsidR="005F4A84" w:rsidRPr="005141CE" w14:paraId="73BD6E5E" w14:textId="77777777" w:rsidTr="00207B88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2A3B00AB" w14:textId="72C4ECEE" w:rsidR="00703CFE" w:rsidRPr="008B3247" w:rsidRDefault="008B3247" w:rsidP="00BC1F1B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3495620F" w14:textId="77777777" w:rsidR="00056B05" w:rsidRPr="00C6027E" w:rsidRDefault="00703CFE" w:rsidP="00207B8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6027E"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  <w:p w14:paraId="61DFAD4B" w14:textId="28F2049F" w:rsidR="00703CFE" w:rsidRPr="00C6027E" w:rsidRDefault="008B3247" w:rsidP="00207B8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Tredimensjonale figurer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D07F9E6" w14:textId="28C87578" w:rsidR="00703CFE" w:rsidRPr="00994884" w:rsidRDefault="00994884" w:rsidP="00207B88">
            <w:pPr>
              <w:rPr>
                <w:rFonts w:cstheme="minorHAnsi"/>
                <w:color w:val="000000"/>
              </w:rPr>
            </w:pPr>
            <w:r w:rsidRPr="00994884">
              <w:rPr>
                <w:rFonts w:cstheme="minorHAnsi"/>
                <w:color w:val="000000"/>
              </w:rPr>
              <w:lastRenderedPageBreak/>
              <w:t xml:space="preserve">Kapittel 9 er det siste kapitlet om geometri. Dette bygger videre på det elevene har lært i de tidligere </w:t>
            </w:r>
            <w:r w:rsidRPr="00994884">
              <w:rPr>
                <w:rFonts w:cstheme="minorHAnsi"/>
                <w:color w:val="000000"/>
              </w:rPr>
              <w:lastRenderedPageBreak/>
              <w:t xml:space="preserve">kapitlene. Her utvider vi fra plangeometri til romgeometri. Elevene starter med å beskrive og sammenlikne egenskaper ved ulike tredimensjonale figurer. Deretter utforsker </w:t>
            </w:r>
            <w:r w:rsidR="006A3745">
              <w:rPr>
                <w:rFonts w:cstheme="minorHAnsi"/>
                <w:color w:val="000000"/>
              </w:rPr>
              <w:t>de</w:t>
            </w:r>
            <w:r w:rsidRPr="00994884">
              <w:rPr>
                <w:rFonts w:cstheme="minorHAnsi"/>
                <w:color w:val="000000"/>
              </w:rPr>
              <w:t xml:space="preserve"> volumbegrepet og representerer volum på ulike måter. </w:t>
            </w:r>
            <w:r w:rsidR="00FF2867" w:rsidRPr="0099488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160ADCBA" w14:textId="43A418F5" w:rsidR="00F64F43" w:rsidRPr="00F64F43" w:rsidRDefault="00F64F43" w:rsidP="00F64F43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F64F43">
              <w:rPr>
                <w:rFonts w:cstheme="minorHAnsi"/>
              </w:rPr>
              <w:lastRenderedPageBreak/>
              <w:t>Egenskaper til tredimensjonale figurer</w:t>
            </w:r>
          </w:p>
          <w:p w14:paraId="53686219" w14:textId="2C052B20" w:rsidR="00F64F43" w:rsidRPr="00F64F43" w:rsidRDefault="00994884" w:rsidP="00F64F43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Volum</w:t>
            </w:r>
          </w:p>
          <w:p w14:paraId="2242EE5B" w14:textId="77777777" w:rsidR="00703CFE" w:rsidRPr="00F64F43" w:rsidRDefault="00F64F43" w:rsidP="00BC1F1B">
            <w:pPr>
              <w:pStyle w:val="Listeavsnitt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F64F43">
              <w:rPr>
                <w:rFonts w:cstheme="minorHAnsi"/>
              </w:rPr>
              <w:t>Kontekstoppgave:</w:t>
            </w:r>
          </w:p>
          <w:p w14:paraId="47765FFF" w14:textId="65941574" w:rsidR="00F64F43" w:rsidRPr="00F64F43" w:rsidRDefault="00F64F43" w:rsidP="00F64F43">
            <w:pPr>
              <w:pStyle w:val="Listeavsnitt"/>
              <w:ind w:left="360"/>
              <w:rPr>
                <w:rFonts w:cstheme="minorHAnsi"/>
              </w:rPr>
            </w:pPr>
            <w:r w:rsidRPr="00F64F43">
              <w:rPr>
                <w:rFonts w:cstheme="minorHAnsi"/>
              </w:rPr>
              <w:t>Akvarium</w:t>
            </w: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14:paraId="4988E13E" w14:textId="77777777" w:rsidR="00703CFE" w:rsidRPr="005F4A84" w:rsidRDefault="008B3247" w:rsidP="00BC1F1B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  <w:color w:val="FF0000"/>
              </w:rPr>
            </w:pPr>
            <w:r w:rsidRPr="005F4A84">
              <w:rPr>
                <w:rFonts w:cstheme="minorHAnsi"/>
              </w:rPr>
              <w:lastRenderedPageBreak/>
              <w:t xml:space="preserve">beskrive egenskaper ved og minimumsdefinisjoner av to- og tredimensjonale figurer </w:t>
            </w:r>
            <w:r w:rsidRPr="005F4A84">
              <w:rPr>
                <w:rFonts w:cstheme="minorHAnsi"/>
              </w:rPr>
              <w:lastRenderedPageBreak/>
              <w:t>og forklare hvilke egenskaper figurene har felles, og hvilke egenskaper som skiller dem fra hverandre</w:t>
            </w:r>
          </w:p>
          <w:p w14:paraId="234D9E44" w14:textId="200E9BE3" w:rsidR="005F4A84" w:rsidRPr="005F4A84" w:rsidRDefault="005F4A84" w:rsidP="00BC1F1B">
            <w:pPr>
              <w:pStyle w:val="Listeavsnitt"/>
              <w:numPr>
                <w:ilvl w:val="0"/>
                <w:numId w:val="1"/>
              </w:numPr>
              <w:ind w:left="360"/>
              <w:rPr>
                <w:rFonts w:cstheme="minorHAnsi"/>
                <w:color w:val="FF0000"/>
              </w:rPr>
            </w:pPr>
            <w:r w:rsidRPr="0026614E">
              <w:rPr>
                <w:rFonts w:cstheme="minorHAnsi"/>
              </w:rPr>
              <w:t>utforske mål for areal og volum i praktiske situasjoner og representere dem på ulike måter</w:t>
            </w:r>
          </w:p>
        </w:tc>
      </w:tr>
    </w:tbl>
    <w:p w14:paraId="2EAACEDF" w14:textId="695DB024" w:rsidR="005141CE" w:rsidRDefault="005141CE" w:rsidP="00056B05"/>
    <w:p w14:paraId="4A3B4672" w14:textId="77777777" w:rsidR="00C6027E" w:rsidRPr="005141CE" w:rsidRDefault="00C6027E" w:rsidP="00056B05"/>
    <w:sectPr w:rsidR="00C6027E" w:rsidRPr="005141CE" w:rsidSect="004E70C0">
      <w:headerReference w:type="default" r:id="rId8"/>
      <w:footerReference w:type="default" r:id="rId9"/>
      <w:pgSz w:w="16840" w:h="11900" w:orient="landscape"/>
      <w:pgMar w:top="1560" w:right="1417" w:bottom="1134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1FB1" w14:textId="77777777" w:rsidR="0044567A" w:rsidRDefault="0044567A" w:rsidP="00385DA6">
      <w:r>
        <w:separator/>
      </w:r>
    </w:p>
  </w:endnote>
  <w:endnote w:type="continuationSeparator" w:id="0">
    <w:p w14:paraId="0A130620" w14:textId="77777777" w:rsidR="0044567A" w:rsidRDefault="0044567A" w:rsidP="0038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ternate Gothic No2 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margin" w:tblpY="10683"/>
      <w:tblOverlap w:val="nev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7"/>
    </w:tblGrid>
    <w:tr w:rsidR="004E70C0" w14:paraId="102C6C41" w14:textId="77777777" w:rsidTr="004E70C0">
      <w:tc>
        <w:tcPr>
          <w:tcW w:w="0" w:type="auto"/>
        </w:tcPr>
        <w:p w14:paraId="6689E9F7" w14:textId="77777777" w:rsidR="004E70C0" w:rsidRPr="002B156A" w:rsidRDefault="004E70C0" w:rsidP="004E70C0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3E19560" w14:textId="77777777" w:rsidR="004E70C0" w:rsidRPr="00A467A3" w:rsidRDefault="004E70C0" w:rsidP="004E70C0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52D2E429" w14:textId="23D98F8A" w:rsidR="004E70C0" w:rsidRDefault="004E70C0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46E4E" wp14:editId="2B39FDE2">
          <wp:simplePos x="0" y="0"/>
          <wp:positionH relativeFrom="page">
            <wp:posOffset>873367</wp:posOffset>
          </wp:positionH>
          <wp:positionV relativeFrom="page">
            <wp:posOffset>6356783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B18A" w14:textId="77777777" w:rsidR="0044567A" w:rsidRDefault="0044567A" w:rsidP="00385DA6">
      <w:r>
        <w:separator/>
      </w:r>
    </w:p>
  </w:footnote>
  <w:footnote w:type="continuationSeparator" w:id="0">
    <w:p w14:paraId="6C7D6FC1" w14:textId="77777777" w:rsidR="0044567A" w:rsidRDefault="0044567A" w:rsidP="0038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BE4F" w14:textId="40826F9A" w:rsidR="00385DA6" w:rsidRDefault="00385DA6" w:rsidP="00385DA6">
    <w:pPr>
      <w:pStyle w:val="Topptekst"/>
      <w:ind w:left="12036"/>
      <w:jc w:val="both"/>
    </w:pPr>
    <w:r>
      <w:rPr>
        <w:noProof/>
      </w:rPr>
      <w:drawing>
        <wp:inline distT="0" distB="0" distL="0" distR="0" wp14:anchorId="6700335F" wp14:editId="0DBDD8FC">
          <wp:extent cx="1052624" cy="298948"/>
          <wp:effectExtent l="0" t="0" r="0" b="6350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1" b="4141"/>
                  <a:stretch/>
                </pic:blipFill>
                <pic:spPr bwMode="auto">
                  <a:xfrm>
                    <a:off x="0" y="0"/>
                    <a:ext cx="1089650" cy="309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884"/>
    <w:multiLevelType w:val="hybridMultilevel"/>
    <w:tmpl w:val="616CDA44"/>
    <w:lvl w:ilvl="0" w:tplc="F7BC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769"/>
    <w:multiLevelType w:val="hybridMultilevel"/>
    <w:tmpl w:val="FA0C67DC"/>
    <w:lvl w:ilvl="0" w:tplc="BFC0B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43EE"/>
    <w:multiLevelType w:val="hybridMultilevel"/>
    <w:tmpl w:val="95BEF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743"/>
    <w:multiLevelType w:val="hybridMultilevel"/>
    <w:tmpl w:val="4B72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300FF"/>
    <w:multiLevelType w:val="hybridMultilevel"/>
    <w:tmpl w:val="C728F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CE"/>
    <w:rsid w:val="0005552B"/>
    <w:rsid w:val="00056B05"/>
    <w:rsid w:val="000760F3"/>
    <w:rsid w:val="000A5D89"/>
    <w:rsid w:val="00113EAB"/>
    <w:rsid w:val="001A6B38"/>
    <w:rsid w:val="001D2F58"/>
    <w:rsid w:val="00207B88"/>
    <w:rsid w:val="0026614E"/>
    <w:rsid w:val="003248AD"/>
    <w:rsid w:val="00385DA6"/>
    <w:rsid w:val="003A4FF4"/>
    <w:rsid w:val="003B23D1"/>
    <w:rsid w:val="004441AE"/>
    <w:rsid w:val="0044567A"/>
    <w:rsid w:val="004E70C0"/>
    <w:rsid w:val="005141CE"/>
    <w:rsid w:val="005D6C3F"/>
    <w:rsid w:val="005F025A"/>
    <w:rsid w:val="005F4A84"/>
    <w:rsid w:val="005F7090"/>
    <w:rsid w:val="00673F7E"/>
    <w:rsid w:val="0068229A"/>
    <w:rsid w:val="00695C6F"/>
    <w:rsid w:val="006A3745"/>
    <w:rsid w:val="00703CFE"/>
    <w:rsid w:val="008B3247"/>
    <w:rsid w:val="00994884"/>
    <w:rsid w:val="00A71CEA"/>
    <w:rsid w:val="00A97F0B"/>
    <w:rsid w:val="00AC131A"/>
    <w:rsid w:val="00B145E9"/>
    <w:rsid w:val="00B45A6D"/>
    <w:rsid w:val="00B93C8B"/>
    <w:rsid w:val="00BA424B"/>
    <w:rsid w:val="00BC1F1B"/>
    <w:rsid w:val="00C42993"/>
    <w:rsid w:val="00C57809"/>
    <w:rsid w:val="00C6027E"/>
    <w:rsid w:val="00C91B99"/>
    <w:rsid w:val="00D238F1"/>
    <w:rsid w:val="00D937A7"/>
    <w:rsid w:val="00DD36A1"/>
    <w:rsid w:val="00E21BA7"/>
    <w:rsid w:val="00E21E94"/>
    <w:rsid w:val="00EC5839"/>
    <w:rsid w:val="00ED0A98"/>
    <w:rsid w:val="00F0242C"/>
    <w:rsid w:val="00F35943"/>
    <w:rsid w:val="00F51896"/>
    <w:rsid w:val="00F64F43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6816"/>
  <w15:chartTrackingRefBased/>
  <w15:docId w15:val="{AAA42077-9874-4C4A-99B1-68D5ED97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141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4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51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41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23D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D1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85DA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DA6"/>
  </w:style>
  <w:style w:type="paragraph" w:styleId="Bunntekst">
    <w:name w:val="footer"/>
    <w:basedOn w:val="Normal"/>
    <w:link w:val="BunntekstTegn"/>
    <w:uiPriority w:val="99"/>
    <w:unhideWhenUsed/>
    <w:rsid w:val="00385DA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DA6"/>
  </w:style>
  <w:style w:type="character" w:customStyle="1" w:styleId="curriculum-verbword">
    <w:name w:val="curriculum-verb__word"/>
    <w:basedOn w:val="Standardskriftforavsnitt"/>
    <w:rsid w:val="008B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66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9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3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5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9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4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8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71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2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250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6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6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0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7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13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9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2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6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6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6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86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26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77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8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4CBAB5-D75C-4D48-BFBC-F40B418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1072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Lerø Kongsnes</dc:creator>
  <cp:keywords/>
  <dc:description/>
  <cp:lastModifiedBy>Martin Høgholen</cp:lastModifiedBy>
  <cp:revision>20</cp:revision>
  <dcterms:created xsi:type="dcterms:W3CDTF">2021-06-22T07:31:00Z</dcterms:created>
  <dcterms:modified xsi:type="dcterms:W3CDTF">2021-06-24T09:42:00Z</dcterms:modified>
</cp:coreProperties>
</file>